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F3033" w14:textId="1B3679FB" w:rsidR="00141BC7" w:rsidRPr="00024E5C" w:rsidRDefault="003B78A9" w:rsidP="00C842B1">
      <w:pPr>
        <w:spacing w:line="240" w:lineRule="auto"/>
        <w:ind w:left="-284"/>
        <w:rPr>
          <w:rFonts w:ascii="Arial" w:hAnsi="Arial" w:cs="Arial"/>
        </w:rPr>
      </w:pPr>
      <w:r w:rsidRPr="00024E5C">
        <w:rPr>
          <w:rFonts w:ascii="Arial" w:hAnsi="Arial" w:cs="Arial"/>
          <w:noProof/>
        </w:rPr>
        <w:drawing>
          <wp:anchor distT="0" distB="0" distL="114300" distR="114300" simplePos="0" relativeHeight="251659264" behindDoc="1" locked="0" layoutInCell="1" allowOverlap="1" wp14:anchorId="13F264C2" wp14:editId="057C07D5">
            <wp:simplePos x="0" y="0"/>
            <wp:positionH relativeFrom="column">
              <wp:posOffset>3688080</wp:posOffset>
            </wp:positionH>
            <wp:positionV relativeFrom="paragraph">
              <wp:posOffset>-594360</wp:posOffset>
            </wp:positionV>
            <wp:extent cx="2581273" cy="1118552"/>
            <wp:effectExtent l="0" t="0" r="0" b="5715"/>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581273" cy="1118552"/>
                    </a:xfrm>
                    <a:prstGeom prst="rect">
                      <a:avLst/>
                    </a:prstGeom>
                    <a:noFill/>
                    <a:ln>
                      <a:noFill/>
                    </a:ln>
                  </pic:spPr>
                </pic:pic>
              </a:graphicData>
            </a:graphic>
          </wp:anchor>
        </w:drawing>
      </w:r>
    </w:p>
    <w:p w14:paraId="7C2FFE83" w14:textId="77777777" w:rsidR="002B6756" w:rsidRPr="00024E5C" w:rsidRDefault="002B6756" w:rsidP="00C842B1">
      <w:pPr>
        <w:spacing w:after="360" w:line="240" w:lineRule="auto"/>
        <w:ind w:left="-284" w:right="119"/>
        <w:rPr>
          <w:rFonts w:ascii="Arial" w:hAnsi="Arial" w:cs="Arial"/>
          <w:bCs/>
          <w:color w:val="EE0000"/>
          <w:sz w:val="56"/>
          <w:szCs w:val="56"/>
        </w:rPr>
      </w:pPr>
    </w:p>
    <w:p w14:paraId="251C0225" w14:textId="77777777" w:rsidR="00F42047" w:rsidRPr="00024E5C" w:rsidRDefault="00F42047" w:rsidP="00C842B1">
      <w:pPr>
        <w:spacing w:after="360" w:line="240" w:lineRule="auto"/>
        <w:ind w:left="-284" w:right="119"/>
        <w:rPr>
          <w:rFonts w:ascii="Arial" w:hAnsi="Arial" w:cs="Arial"/>
          <w:bCs/>
          <w:color w:val="005EB8"/>
          <w:sz w:val="56"/>
          <w:szCs w:val="56"/>
        </w:rPr>
      </w:pPr>
    </w:p>
    <w:p w14:paraId="7F151FA1" w14:textId="00A008F7" w:rsidR="00141BC7" w:rsidRPr="00024E5C" w:rsidRDefault="00141BC7" w:rsidP="00C842B1">
      <w:pPr>
        <w:spacing w:after="360" w:line="240" w:lineRule="auto"/>
        <w:ind w:left="-284" w:right="119"/>
        <w:rPr>
          <w:rFonts w:ascii="Arial" w:hAnsi="Arial" w:cs="Arial"/>
          <w:bCs/>
          <w:color w:val="005EB8"/>
          <w:sz w:val="56"/>
          <w:szCs w:val="56"/>
        </w:rPr>
      </w:pPr>
      <w:r w:rsidRPr="00024E5C">
        <w:rPr>
          <w:rFonts w:ascii="Arial" w:hAnsi="Arial" w:cs="Arial"/>
          <w:bCs/>
          <w:color w:val="005EB8"/>
          <w:sz w:val="56"/>
          <w:szCs w:val="56"/>
        </w:rPr>
        <w:t>Patient safety incident response plan</w:t>
      </w:r>
      <w:r w:rsidR="00A606C8" w:rsidRPr="00024E5C">
        <w:rPr>
          <w:rFonts w:ascii="Arial" w:hAnsi="Arial" w:cs="Arial"/>
          <w:bCs/>
          <w:color w:val="005EB8"/>
          <w:sz w:val="56"/>
          <w:szCs w:val="56"/>
        </w:rPr>
        <w:t xml:space="preserve"> (version 2)</w:t>
      </w:r>
    </w:p>
    <w:p w14:paraId="686B5035" w14:textId="77777777" w:rsidR="00141BC7" w:rsidRPr="00024E5C" w:rsidRDefault="00141BC7" w:rsidP="00C842B1">
      <w:pPr>
        <w:spacing w:after="360" w:line="240" w:lineRule="auto"/>
        <w:ind w:left="-284" w:right="119"/>
        <w:rPr>
          <w:rFonts w:ascii="Arial" w:hAnsi="Arial" w:cs="Arial"/>
          <w:bCs/>
          <w:color w:val="005EB8"/>
        </w:r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6"/>
        <w:gridCol w:w="6284"/>
      </w:tblGrid>
      <w:tr w:rsidR="00141BC7" w:rsidRPr="00024E5C" w14:paraId="51D06B61" w14:textId="77777777" w:rsidTr="00A606C8">
        <w:tc>
          <w:tcPr>
            <w:tcW w:w="3026" w:type="dxa"/>
          </w:tcPr>
          <w:p w14:paraId="77F0F0AB" w14:textId="77777777" w:rsidR="00141BC7" w:rsidRPr="00024E5C" w:rsidRDefault="00141BC7" w:rsidP="00C842B1">
            <w:pPr>
              <w:spacing w:after="280"/>
              <w:rPr>
                <w:rFonts w:ascii="Arial" w:hAnsi="Arial" w:cs="Arial"/>
                <w:bCs/>
              </w:rPr>
            </w:pPr>
            <w:r w:rsidRPr="00024E5C">
              <w:rPr>
                <w:rFonts w:ascii="Arial" w:hAnsi="Arial" w:cs="Arial"/>
                <w:bCs/>
              </w:rPr>
              <w:t>Effective date:</w:t>
            </w:r>
            <w:r w:rsidRPr="00024E5C">
              <w:rPr>
                <w:rFonts w:ascii="Arial" w:hAnsi="Arial" w:cs="Arial"/>
                <w:bCs/>
              </w:rPr>
              <w:tab/>
            </w:r>
          </w:p>
        </w:tc>
        <w:tc>
          <w:tcPr>
            <w:tcW w:w="6284" w:type="dxa"/>
          </w:tcPr>
          <w:p w14:paraId="714DD424" w14:textId="10986471" w:rsidR="00141BC7" w:rsidRPr="00024E5C" w:rsidRDefault="00024E5C" w:rsidP="00C842B1">
            <w:pPr>
              <w:spacing w:after="280"/>
              <w:rPr>
                <w:rFonts w:ascii="Arial" w:hAnsi="Arial" w:cs="Arial"/>
                <w:bCs/>
              </w:rPr>
            </w:pPr>
            <w:r>
              <w:rPr>
                <w:rFonts w:ascii="Arial" w:hAnsi="Arial" w:cs="Arial"/>
                <w:bCs/>
              </w:rPr>
              <w:t>1 August</w:t>
            </w:r>
            <w:r w:rsidR="009F3EF3" w:rsidRPr="00024E5C">
              <w:rPr>
                <w:rFonts w:ascii="Arial" w:hAnsi="Arial" w:cs="Arial"/>
                <w:bCs/>
              </w:rPr>
              <w:t xml:space="preserve"> 2026</w:t>
            </w:r>
          </w:p>
        </w:tc>
      </w:tr>
      <w:tr w:rsidR="00141BC7" w:rsidRPr="00024E5C" w14:paraId="3E118166" w14:textId="77777777" w:rsidTr="00A606C8">
        <w:tc>
          <w:tcPr>
            <w:tcW w:w="3026" w:type="dxa"/>
          </w:tcPr>
          <w:p w14:paraId="0FBA1918" w14:textId="77777777" w:rsidR="00141BC7" w:rsidRPr="00024E5C" w:rsidRDefault="00141BC7" w:rsidP="00C842B1">
            <w:pPr>
              <w:spacing w:after="280"/>
              <w:rPr>
                <w:rFonts w:ascii="Arial" w:hAnsi="Arial" w:cs="Arial"/>
                <w:bCs/>
              </w:rPr>
            </w:pPr>
            <w:r w:rsidRPr="00024E5C">
              <w:rPr>
                <w:rFonts w:ascii="Arial" w:hAnsi="Arial" w:cs="Arial"/>
                <w:bCs/>
              </w:rPr>
              <w:t>Full review date:</w:t>
            </w:r>
          </w:p>
        </w:tc>
        <w:tc>
          <w:tcPr>
            <w:tcW w:w="6284" w:type="dxa"/>
          </w:tcPr>
          <w:p w14:paraId="71615547" w14:textId="42F3FA35" w:rsidR="00141BC7" w:rsidRPr="00024E5C" w:rsidRDefault="00141BC7" w:rsidP="00C842B1">
            <w:pPr>
              <w:spacing w:after="280"/>
              <w:rPr>
                <w:rFonts w:ascii="Arial" w:hAnsi="Arial" w:cs="Arial"/>
                <w:bCs/>
              </w:rPr>
            </w:pPr>
            <w:r w:rsidRPr="00024E5C">
              <w:rPr>
                <w:rFonts w:ascii="Arial" w:hAnsi="Arial" w:cs="Arial"/>
                <w:bCs/>
              </w:rPr>
              <w:t>30 November 202</w:t>
            </w:r>
            <w:r w:rsidR="00D01DC7" w:rsidRPr="00024E5C">
              <w:rPr>
                <w:rFonts w:ascii="Arial" w:hAnsi="Arial" w:cs="Arial"/>
                <w:bCs/>
              </w:rPr>
              <w:t>8</w:t>
            </w:r>
            <w:r w:rsidR="00A606C8" w:rsidRPr="00024E5C">
              <w:rPr>
                <w:rFonts w:ascii="Arial" w:hAnsi="Arial" w:cs="Arial"/>
                <w:bCs/>
              </w:rPr>
              <w:t xml:space="preserve"> </w:t>
            </w:r>
          </w:p>
        </w:tc>
      </w:tr>
    </w:tbl>
    <w:p w14:paraId="409E0297" w14:textId="77777777" w:rsidR="00141BC7" w:rsidRPr="00024E5C" w:rsidRDefault="00141BC7" w:rsidP="00C842B1">
      <w:pPr>
        <w:spacing w:after="600" w:line="240" w:lineRule="auto"/>
        <w:ind w:left="-284"/>
        <w:rPr>
          <w:rFonts w:ascii="Arial" w:hAnsi="Arial" w:cs="Arial"/>
          <w:bCs/>
          <w:highlight w:val="yellow"/>
        </w:rPr>
      </w:pPr>
    </w:p>
    <w:tbl>
      <w:tblPr>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2"/>
        <w:gridCol w:w="2126"/>
        <w:gridCol w:w="3118"/>
        <w:gridCol w:w="1842"/>
      </w:tblGrid>
      <w:tr w:rsidR="00A606C8" w:rsidRPr="00024E5C" w14:paraId="180F1B2C" w14:textId="77777777" w:rsidTr="00A606C8">
        <w:tc>
          <w:tcPr>
            <w:tcW w:w="1702" w:type="dxa"/>
            <w:tcBorders>
              <w:top w:val="nil"/>
              <w:left w:val="nil"/>
              <w:bottom w:val="single" w:sz="4" w:space="0" w:color="000000"/>
              <w:right w:val="single" w:sz="4" w:space="0" w:color="000000"/>
            </w:tcBorders>
          </w:tcPr>
          <w:p w14:paraId="08D64136" w14:textId="77777777" w:rsidR="00A606C8" w:rsidRPr="00024E5C" w:rsidRDefault="00A606C8" w:rsidP="00C842B1">
            <w:pPr>
              <w:pBdr>
                <w:top w:val="nil"/>
                <w:left w:val="nil"/>
                <w:bottom w:val="nil"/>
                <w:right w:val="nil"/>
                <w:between w:val="nil"/>
              </w:pBdr>
              <w:spacing w:before="40" w:after="40" w:line="240" w:lineRule="auto"/>
              <w:ind w:left="-284"/>
              <w:rPr>
                <w:rFonts w:ascii="Arial" w:eastAsia="Arial" w:hAnsi="Arial" w:cs="Arial"/>
                <w:b/>
                <w:color w:val="000000"/>
              </w:rPr>
            </w:pPr>
          </w:p>
        </w:tc>
        <w:tc>
          <w:tcPr>
            <w:tcW w:w="2126" w:type="dxa"/>
            <w:tcBorders>
              <w:left w:val="nil"/>
            </w:tcBorders>
          </w:tcPr>
          <w:p w14:paraId="1E906CBE" w14:textId="77777777" w:rsidR="00A606C8" w:rsidRPr="00024E5C" w:rsidRDefault="00A606C8" w:rsidP="00C842B1">
            <w:pPr>
              <w:pBdr>
                <w:top w:val="nil"/>
                <w:left w:val="nil"/>
                <w:bottom w:val="nil"/>
                <w:right w:val="nil"/>
                <w:between w:val="nil"/>
              </w:pBdr>
              <w:spacing w:before="40" w:after="40" w:line="240" w:lineRule="auto"/>
              <w:ind w:left="-284"/>
              <w:jc w:val="center"/>
              <w:rPr>
                <w:rFonts w:ascii="Arial" w:eastAsia="Arial" w:hAnsi="Arial" w:cs="Arial"/>
                <w:b/>
                <w:color w:val="000000"/>
              </w:rPr>
            </w:pPr>
            <w:r w:rsidRPr="00024E5C">
              <w:rPr>
                <w:rFonts w:ascii="Arial" w:eastAsia="Arial" w:hAnsi="Arial" w:cs="Arial"/>
                <w:b/>
                <w:color w:val="000000"/>
              </w:rPr>
              <w:t>NAME</w:t>
            </w:r>
          </w:p>
        </w:tc>
        <w:tc>
          <w:tcPr>
            <w:tcW w:w="3118" w:type="dxa"/>
            <w:tcBorders>
              <w:left w:val="nil"/>
              <w:right w:val="single" w:sz="4" w:space="0" w:color="000000"/>
            </w:tcBorders>
          </w:tcPr>
          <w:p w14:paraId="25A86A60" w14:textId="77777777" w:rsidR="00A606C8" w:rsidRPr="00024E5C" w:rsidRDefault="00A606C8" w:rsidP="00C842B1">
            <w:pPr>
              <w:pBdr>
                <w:top w:val="nil"/>
                <w:left w:val="nil"/>
                <w:bottom w:val="nil"/>
                <w:right w:val="nil"/>
                <w:between w:val="nil"/>
              </w:pBdr>
              <w:spacing w:before="40" w:after="40" w:line="240" w:lineRule="auto"/>
              <w:ind w:left="-284"/>
              <w:jc w:val="center"/>
              <w:rPr>
                <w:rFonts w:ascii="Arial" w:eastAsia="Arial" w:hAnsi="Arial" w:cs="Arial"/>
                <w:b/>
                <w:color w:val="000000"/>
              </w:rPr>
            </w:pPr>
            <w:r w:rsidRPr="00024E5C">
              <w:rPr>
                <w:rFonts w:ascii="Arial" w:eastAsia="Arial" w:hAnsi="Arial" w:cs="Arial"/>
                <w:b/>
                <w:color w:val="000000"/>
              </w:rPr>
              <w:t>TITLE</w:t>
            </w:r>
          </w:p>
        </w:tc>
        <w:tc>
          <w:tcPr>
            <w:tcW w:w="1842" w:type="dxa"/>
          </w:tcPr>
          <w:p w14:paraId="789570A3" w14:textId="77777777" w:rsidR="00A606C8" w:rsidRPr="00024E5C" w:rsidRDefault="00A606C8" w:rsidP="00C842B1">
            <w:pPr>
              <w:pBdr>
                <w:top w:val="nil"/>
                <w:left w:val="nil"/>
                <w:bottom w:val="nil"/>
                <w:right w:val="nil"/>
                <w:between w:val="nil"/>
              </w:pBdr>
              <w:spacing w:before="40" w:after="40" w:line="240" w:lineRule="auto"/>
              <w:ind w:left="-284"/>
              <w:jc w:val="center"/>
              <w:rPr>
                <w:rFonts w:ascii="Arial" w:eastAsia="Arial" w:hAnsi="Arial" w:cs="Arial"/>
                <w:b/>
                <w:color w:val="000000"/>
              </w:rPr>
            </w:pPr>
            <w:r w:rsidRPr="00024E5C">
              <w:rPr>
                <w:rFonts w:ascii="Arial" w:eastAsia="Arial" w:hAnsi="Arial" w:cs="Arial"/>
                <w:b/>
                <w:color w:val="000000"/>
              </w:rPr>
              <w:t>DATE</w:t>
            </w:r>
          </w:p>
        </w:tc>
      </w:tr>
      <w:tr w:rsidR="00A606C8" w:rsidRPr="00024E5C" w14:paraId="37D93DEA" w14:textId="77777777" w:rsidTr="00A606C8">
        <w:trPr>
          <w:trHeight w:val="567"/>
        </w:trPr>
        <w:tc>
          <w:tcPr>
            <w:tcW w:w="1702" w:type="dxa"/>
            <w:tcBorders>
              <w:top w:val="single" w:sz="4" w:space="0" w:color="000000"/>
              <w:left w:val="single" w:sz="4" w:space="0" w:color="000000"/>
              <w:bottom w:val="single" w:sz="4" w:space="0" w:color="000000"/>
            </w:tcBorders>
          </w:tcPr>
          <w:p w14:paraId="16922780" w14:textId="77777777" w:rsidR="00A606C8" w:rsidRPr="00024E5C" w:rsidRDefault="00A606C8" w:rsidP="00C842B1">
            <w:pPr>
              <w:pBdr>
                <w:top w:val="nil"/>
                <w:left w:val="nil"/>
                <w:bottom w:val="nil"/>
                <w:right w:val="nil"/>
                <w:between w:val="nil"/>
              </w:pBdr>
              <w:spacing w:before="40" w:after="40" w:line="240" w:lineRule="auto"/>
              <w:rPr>
                <w:rFonts w:ascii="Arial" w:eastAsia="Arial" w:hAnsi="Arial" w:cs="Arial"/>
                <w:b/>
                <w:color w:val="000000"/>
              </w:rPr>
            </w:pPr>
            <w:r w:rsidRPr="00024E5C">
              <w:rPr>
                <w:rFonts w:ascii="Arial" w:eastAsia="Arial" w:hAnsi="Arial" w:cs="Arial"/>
                <w:b/>
                <w:color w:val="000000"/>
              </w:rPr>
              <w:t>Author</w:t>
            </w:r>
          </w:p>
        </w:tc>
        <w:tc>
          <w:tcPr>
            <w:tcW w:w="2126" w:type="dxa"/>
          </w:tcPr>
          <w:p w14:paraId="19B5029B" w14:textId="0BFE599A" w:rsidR="00A606C8" w:rsidRPr="00024E5C" w:rsidRDefault="00A606C8" w:rsidP="00C842B1">
            <w:pPr>
              <w:pBdr>
                <w:top w:val="nil"/>
                <w:left w:val="nil"/>
                <w:bottom w:val="nil"/>
                <w:right w:val="nil"/>
                <w:between w:val="nil"/>
              </w:pBdr>
              <w:spacing w:before="40" w:after="40" w:line="240" w:lineRule="auto"/>
              <w:rPr>
                <w:rFonts w:ascii="Arial" w:eastAsia="Arial" w:hAnsi="Arial" w:cs="Arial"/>
                <w:bCs/>
                <w:color w:val="000000"/>
              </w:rPr>
            </w:pPr>
            <w:r w:rsidRPr="00024E5C">
              <w:rPr>
                <w:rFonts w:ascii="Arial" w:eastAsia="Arial" w:hAnsi="Arial" w:cs="Arial"/>
                <w:bCs/>
                <w:color w:val="000000"/>
              </w:rPr>
              <w:t xml:space="preserve">Helen </w:t>
            </w:r>
            <w:r w:rsidR="00C41D80" w:rsidRPr="00024E5C">
              <w:rPr>
                <w:rFonts w:ascii="Arial" w:eastAsia="Arial" w:hAnsi="Arial" w:cs="Arial"/>
                <w:bCs/>
                <w:color w:val="000000"/>
              </w:rPr>
              <w:t>Roberts and</w:t>
            </w:r>
          </w:p>
          <w:p w14:paraId="00021C0A" w14:textId="35930713" w:rsidR="00A606C8" w:rsidRPr="00024E5C" w:rsidRDefault="00C41D80" w:rsidP="00C41D80">
            <w:pPr>
              <w:pBdr>
                <w:top w:val="nil"/>
                <w:left w:val="nil"/>
                <w:bottom w:val="nil"/>
                <w:right w:val="nil"/>
                <w:between w:val="nil"/>
              </w:pBdr>
              <w:spacing w:before="40" w:after="40" w:line="240" w:lineRule="auto"/>
              <w:rPr>
                <w:rFonts w:ascii="Arial" w:eastAsia="Arial" w:hAnsi="Arial" w:cs="Arial"/>
                <w:bCs/>
                <w:color w:val="000000"/>
              </w:rPr>
            </w:pPr>
            <w:r w:rsidRPr="00024E5C">
              <w:rPr>
                <w:rFonts w:ascii="Arial" w:eastAsia="Arial" w:hAnsi="Arial" w:cs="Arial"/>
                <w:bCs/>
                <w:color w:val="000000"/>
              </w:rPr>
              <w:t>Patient Safety Specialist Team</w:t>
            </w:r>
          </w:p>
        </w:tc>
        <w:tc>
          <w:tcPr>
            <w:tcW w:w="3118" w:type="dxa"/>
          </w:tcPr>
          <w:p w14:paraId="6BFA6A7F" w14:textId="77777777" w:rsidR="00A606C8" w:rsidRPr="00024E5C" w:rsidRDefault="00A606C8" w:rsidP="00C842B1">
            <w:pPr>
              <w:pBdr>
                <w:top w:val="nil"/>
                <w:left w:val="nil"/>
                <w:bottom w:val="nil"/>
                <w:right w:val="nil"/>
                <w:between w:val="nil"/>
              </w:pBdr>
              <w:spacing w:before="40" w:after="40" w:line="240" w:lineRule="auto"/>
              <w:rPr>
                <w:rFonts w:ascii="Arial" w:eastAsia="Arial" w:hAnsi="Arial" w:cs="Arial"/>
                <w:bCs/>
                <w:color w:val="000000"/>
              </w:rPr>
            </w:pPr>
            <w:r w:rsidRPr="00024E5C">
              <w:rPr>
                <w:rFonts w:ascii="Arial" w:eastAsia="Arial" w:hAnsi="Arial" w:cs="Arial"/>
                <w:bCs/>
                <w:color w:val="000000"/>
              </w:rPr>
              <w:t>Patient Safety Specialist</w:t>
            </w:r>
          </w:p>
        </w:tc>
        <w:tc>
          <w:tcPr>
            <w:tcW w:w="1842" w:type="dxa"/>
          </w:tcPr>
          <w:p w14:paraId="7153D32C" w14:textId="6338239F" w:rsidR="00A606C8" w:rsidRPr="00024E5C" w:rsidRDefault="009F3EF3" w:rsidP="009F3EF3">
            <w:pPr>
              <w:pBdr>
                <w:top w:val="nil"/>
                <w:left w:val="nil"/>
                <w:bottom w:val="nil"/>
                <w:right w:val="nil"/>
                <w:between w:val="nil"/>
              </w:pBdr>
              <w:spacing w:before="40" w:after="40" w:line="240" w:lineRule="auto"/>
              <w:rPr>
                <w:rFonts w:ascii="Arial" w:eastAsia="Arial" w:hAnsi="Arial" w:cs="Arial"/>
                <w:bCs/>
                <w:color w:val="000000"/>
                <w:highlight w:val="yellow"/>
              </w:rPr>
            </w:pPr>
            <w:r w:rsidRPr="00024E5C">
              <w:rPr>
                <w:rFonts w:ascii="Arial" w:eastAsia="Arial" w:hAnsi="Arial" w:cs="Arial"/>
                <w:bCs/>
                <w:color w:val="000000"/>
              </w:rPr>
              <w:t xml:space="preserve">May 2026 </w:t>
            </w:r>
          </w:p>
        </w:tc>
      </w:tr>
      <w:tr w:rsidR="00A606C8" w:rsidRPr="00024E5C" w14:paraId="2BF484F3" w14:textId="77777777" w:rsidTr="00A606C8">
        <w:trPr>
          <w:trHeight w:val="567"/>
        </w:trPr>
        <w:tc>
          <w:tcPr>
            <w:tcW w:w="1702" w:type="dxa"/>
            <w:tcBorders>
              <w:top w:val="single" w:sz="4" w:space="0" w:color="000000"/>
              <w:left w:val="single" w:sz="4" w:space="0" w:color="000000"/>
              <w:bottom w:val="single" w:sz="4" w:space="0" w:color="000000"/>
            </w:tcBorders>
          </w:tcPr>
          <w:p w14:paraId="242913D9" w14:textId="77777777" w:rsidR="00A606C8" w:rsidRPr="00024E5C" w:rsidRDefault="00A606C8" w:rsidP="00C842B1">
            <w:pPr>
              <w:pBdr>
                <w:top w:val="nil"/>
                <w:left w:val="nil"/>
                <w:bottom w:val="nil"/>
                <w:right w:val="nil"/>
                <w:between w:val="nil"/>
              </w:pBdr>
              <w:spacing w:before="40" w:after="40" w:line="240" w:lineRule="auto"/>
              <w:rPr>
                <w:rFonts w:ascii="Arial" w:eastAsia="Arial" w:hAnsi="Arial" w:cs="Arial"/>
                <w:b/>
                <w:color w:val="000000"/>
              </w:rPr>
            </w:pPr>
            <w:r w:rsidRPr="00024E5C">
              <w:rPr>
                <w:rFonts w:ascii="Arial" w:eastAsia="Arial" w:hAnsi="Arial" w:cs="Arial"/>
                <w:b/>
                <w:color w:val="000000"/>
              </w:rPr>
              <w:t>Reviewer</w:t>
            </w:r>
          </w:p>
        </w:tc>
        <w:tc>
          <w:tcPr>
            <w:tcW w:w="2126" w:type="dxa"/>
          </w:tcPr>
          <w:p w14:paraId="56EB3D81" w14:textId="7E52A0E7" w:rsidR="00A606C8" w:rsidRPr="00024E5C" w:rsidRDefault="00A606C8" w:rsidP="00C842B1">
            <w:pPr>
              <w:pBdr>
                <w:top w:val="nil"/>
                <w:left w:val="nil"/>
                <w:bottom w:val="nil"/>
                <w:right w:val="nil"/>
                <w:between w:val="nil"/>
              </w:pBdr>
              <w:spacing w:before="40" w:after="40" w:line="240" w:lineRule="auto"/>
              <w:rPr>
                <w:rFonts w:ascii="Arial" w:eastAsia="Arial" w:hAnsi="Arial" w:cs="Arial"/>
                <w:bCs/>
                <w:color w:val="000000"/>
              </w:rPr>
            </w:pPr>
            <w:r w:rsidRPr="00024E5C">
              <w:rPr>
                <w:rFonts w:ascii="Arial" w:eastAsia="Arial" w:hAnsi="Arial" w:cs="Arial"/>
                <w:bCs/>
                <w:color w:val="000000"/>
              </w:rPr>
              <w:t>Sam Johnson</w:t>
            </w:r>
          </w:p>
          <w:p w14:paraId="19A35741" w14:textId="77777777" w:rsidR="00A606C8" w:rsidRPr="00024E5C" w:rsidRDefault="00A606C8" w:rsidP="00C842B1">
            <w:pPr>
              <w:pBdr>
                <w:top w:val="nil"/>
                <w:left w:val="nil"/>
                <w:bottom w:val="nil"/>
                <w:right w:val="nil"/>
                <w:between w:val="nil"/>
              </w:pBdr>
              <w:spacing w:before="40" w:after="40" w:line="240" w:lineRule="auto"/>
              <w:rPr>
                <w:rFonts w:ascii="Arial" w:eastAsia="Arial" w:hAnsi="Arial" w:cs="Arial"/>
                <w:bCs/>
                <w:color w:val="000000"/>
              </w:rPr>
            </w:pPr>
          </w:p>
          <w:p w14:paraId="2A5726D7" w14:textId="77777777" w:rsidR="00A606C8" w:rsidRPr="00024E5C" w:rsidRDefault="00A606C8" w:rsidP="00C842B1">
            <w:pPr>
              <w:pBdr>
                <w:top w:val="nil"/>
                <w:left w:val="nil"/>
                <w:bottom w:val="nil"/>
                <w:right w:val="nil"/>
                <w:between w:val="nil"/>
              </w:pBdr>
              <w:spacing w:before="40" w:after="40" w:line="240" w:lineRule="auto"/>
              <w:rPr>
                <w:rFonts w:ascii="Arial" w:eastAsia="Arial" w:hAnsi="Arial" w:cs="Arial"/>
                <w:bCs/>
                <w:color w:val="000000"/>
              </w:rPr>
            </w:pPr>
          </w:p>
        </w:tc>
        <w:tc>
          <w:tcPr>
            <w:tcW w:w="3118" w:type="dxa"/>
          </w:tcPr>
          <w:p w14:paraId="6C79D1DB" w14:textId="40FB69A9" w:rsidR="00A606C8" w:rsidRPr="00024E5C" w:rsidRDefault="00A606C8" w:rsidP="00C842B1">
            <w:pPr>
              <w:pBdr>
                <w:top w:val="nil"/>
                <w:left w:val="nil"/>
                <w:bottom w:val="nil"/>
                <w:right w:val="nil"/>
                <w:between w:val="nil"/>
              </w:pBdr>
              <w:spacing w:before="40" w:after="40" w:line="240" w:lineRule="auto"/>
              <w:rPr>
                <w:rFonts w:ascii="Arial" w:eastAsia="Arial" w:hAnsi="Arial" w:cs="Arial"/>
                <w:bCs/>
                <w:color w:val="000000"/>
              </w:rPr>
            </w:pPr>
            <w:r w:rsidRPr="00024E5C">
              <w:rPr>
                <w:rFonts w:ascii="Arial" w:eastAsia="Arial" w:hAnsi="Arial" w:cs="Arial"/>
                <w:bCs/>
                <w:color w:val="000000"/>
              </w:rPr>
              <w:t xml:space="preserve">Interim Assistant Director of Nursing, Quality and Professions </w:t>
            </w:r>
          </w:p>
        </w:tc>
        <w:tc>
          <w:tcPr>
            <w:tcW w:w="1842" w:type="dxa"/>
          </w:tcPr>
          <w:p w14:paraId="4FB34896" w14:textId="2EF10E56" w:rsidR="00A606C8" w:rsidRPr="00024E5C" w:rsidRDefault="009F3EF3" w:rsidP="00C842B1">
            <w:pPr>
              <w:pBdr>
                <w:top w:val="nil"/>
                <w:left w:val="nil"/>
                <w:bottom w:val="nil"/>
                <w:right w:val="nil"/>
                <w:between w:val="nil"/>
              </w:pBdr>
              <w:spacing w:before="40" w:after="40" w:line="240" w:lineRule="auto"/>
              <w:rPr>
                <w:rFonts w:ascii="Arial" w:eastAsia="Arial" w:hAnsi="Arial" w:cs="Arial"/>
                <w:bCs/>
                <w:color w:val="000000"/>
                <w:highlight w:val="yellow"/>
              </w:rPr>
            </w:pPr>
            <w:r w:rsidRPr="00024E5C">
              <w:rPr>
                <w:rFonts w:ascii="Arial" w:eastAsia="Arial" w:hAnsi="Arial" w:cs="Arial"/>
                <w:bCs/>
                <w:color w:val="000000"/>
              </w:rPr>
              <w:t>May 2026</w:t>
            </w:r>
          </w:p>
        </w:tc>
      </w:tr>
      <w:tr w:rsidR="00A606C8" w:rsidRPr="00024E5C" w14:paraId="3A338E4F" w14:textId="77777777" w:rsidTr="00A606C8">
        <w:trPr>
          <w:trHeight w:val="567"/>
        </w:trPr>
        <w:tc>
          <w:tcPr>
            <w:tcW w:w="1702" w:type="dxa"/>
            <w:tcBorders>
              <w:top w:val="single" w:sz="4" w:space="0" w:color="000000"/>
              <w:left w:val="single" w:sz="4" w:space="0" w:color="000000"/>
              <w:bottom w:val="single" w:sz="4" w:space="0" w:color="000000"/>
              <w:right w:val="single" w:sz="4" w:space="0" w:color="000000"/>
            </w:tcBorders>
          </w:tcPr>
          <w:p w14:paraId="5E9D2BAD" w14:textId="77777777" w:rsidR="00A606C8" w:rsidRPr="00024E5C" w:rsidRDefault="00A606C8" w:rsidP="00C842B1">
            <w:pPr>
              <w:pBdr>
                <w:top w:val="nil"/>
                <w:left w:val="nil"/>
                <w:bottom w:val="nil"/>
                <w:right w:val="nil"/>
                <w:between w:val="nil"/>
              </w:pBdr>
              <w:spacing w:before="40" w:after="40" w:line="240" w:lineRule="auto"/>
              <w:rPr>
                <w:rFonts w:ascii="Arial" w:eastAsia="Arial" w:hAnsi="Arial" w:cs="Arial"/>
                <w:b/>
                <w:color w:val="000000"/>
              </w:rPr>
            </w:pPr>
            <w:r w:rsidRPr="00024E5C">
              <w:rPr>
                <w:rFonts w:ascii="Arial" w:eastAsia="Arial" w:hAnsi="Arial" w:cs="Arial"/>
                <w:b/>
                <w:color w:val="000000"/>
              </w:rPr>
              <w:t>Authoriser</w:t>
            </w:r>
          </w:p>
        </w:tc>
        <w:tc>
          <w:tcPr>
            <w:tcW w:w="2126" w:type="dxa"/>
            <w:tcBorders>
              <w:left w:val="nil"/>
            </w:tcBorders>
          </w:tcPr>
          <w:p w14:paraId="4EA17E0A" w14:textId="6BA38B9F" w:rsidR="00A606C8" w:rsidRPr="00024E5C" w:rsidRDefault="009F3EF3" w:rsidP="00C842B1">
            <w:pPr>
              <w:pBdr>
                <w:top w:val="nil"/>
                <w:left w:val="nil"/>
                <w:bottom w:val="nil"/>
                <w:right w:val="nil"/>
                <w:between w:val="nil"/>
              </w:pBdr>
              <w:spacing w:before="40" w:after="40" w:line="240" w:lineRule="auto"/>
              <w:rPr>
                <w:rFonts w:ascii="Arial" w:eastAsia="Arial" w:hAnsi="Arial" w:cs="Arial"/>
                <w:bCs/>
                <w:color w:val="000000"/>
              </w:rPr>
            </w:pPr>
            <w:r w:rsidRPr="00024E5C">
              <w:rPr>
                <w:rFonts w:ascii="Arial" w:eastAsia="Arial" w:hAnsi="Arial" w:cs="Arial"/>
                <w:bCs/>
                <w:color w:val="000000"/>
              </w:rPr>
              <w:t>Caroline Johnson</w:t>
            </w:r>
          </w:p>
        </w:tc>
        <w:tc>
          <w:tcPr>
            <w:tcW w:w="3118" w:type="dxa"/>
            <w:tcBorders>
              <w:left w:val="nil"/>
              <w:right w:val="single" w:sz="4" w:space="0" w:color="000000"/>
            </w:tcBorders>
          </w:tcPr>
          <w:p w14:paraId="246D1895" w14:textId="77777777" w:rsidR="00A606C8" w:rsidRPr="00024E5C" w:rsidRDefault="00A606C8" w:rsidP="00C842B1">
            <w:pPr>
              <w:pBdr>
                <w:top w:val="nil"/>
                <w:left w:val="nil"/>
                <w:bottom w:val="nil"/>
                <w:right w:val="nil"/>
                <w:between w:val="nil"/>
              </w:pBdr>
              <w:spacing w:before="40" w:after="40" w:line="240" w:lineRule="auto"/>
              <w:rPr>
                <w:rFonts w:ascii="Arial" w:eastAsia="Arial" w:hAnsi="Arial" w:cs="Arial"/>
                <w:bCs/>
                <w:color w:val="000000"/>
              </w:rPr>
            </w:pPr>
            <w:r w:rsidRPr="00024E5C">
              <w:rPr>
                <w:rFonts w:ascii="Arial" w:eastAsia="Arial" w:hAnsi="Arial" w:cs="Arial"/>
                <w:bCs/>
                <w:color w:val="000000"/>
              </w:rPr>
              <w:t>Chief Nurse/Director of Quality and Professions</w:t>
            </w:r>
          </w:p>
        </w:tc>
        <w:tc>
          <w:tcPr>
            <w:tcW w:w="1842" w:type="dxa"/>
          </w:tcPr>
          <w:p w14:paraId="36B789F0" w14:textId="77777777" w:rsidR="00A606C8" w:rsidRPr="00024E5C" w:rsidRDefault="00A606C8" w:rsidP="00C842B1">
            <w:pPr>
              <w:pBdr>
                <w:top w:val="nil"/>
                <w:left w:val="nil"/>
                <w:bottom w:val="nil"/>
                <w:right w:val="nil"/>
                <w:between w:val="nil"/>
              </w:pBdr>
              <w:spacing w:before="40" w:after="40" w:line="240" w:lineRule="auto"/>
              <w:rPr>
                <w:rFonts w:ascii="Arial" w:eastAsia="Arial" w:hAnsi="Arial" w:cs="Arial"/>
                <w:bCs/>
                <w:color w:val="000000"/>
                <w:highlight w:val="yellow"/>
              </w:rPr>
            </w:pPr>
          </w:p>
        </w:tc>
      </w:tr>
    </w:tbl>
    <w:p w14:paraId="66E74989" w14:textId="77777777" w:rsidR="00141BC7" w:rsidRPr="00024E5C" w:rsidRDefault="00141BC7" w:rsidP="00C842B1">
      <w:pPr>
        <w:spacing w:line="240" w:lineRule="auto"/>
        <w:ind w:left="-284"/>
        <w:rPr>
          <w:rFonts w:ascii="Arial" w:hAnsi="Arial" w:cs="Arial"/>
          <w:highlight w:val="yellow"/>
        </w:rPr>
      </w:pPr>
    </w:p>
    <w:p w14:paraId="6E755CD9" w14:textId="77777777" w:rsidR="00141BC7" w:rsidRPr="00024E5C" w:rsidRDefault="00141BC7" w:rsidP="00C842B1">
      <w:pPr>
        <w:spacing w:line="240" w:lineRule="auto"/>
        <w:ind w:left="-284"/>
        <w:rPr>
          <w:rFonts w:ascii="Arial" w:eastAsia="Calibri" w:hAnsi="Arial" w:cs="Arial"/>
          <w:b/>
          <w:color w:val="00B050"/>
          <w:highlight w:val="yellow"/>
        </w:rPr>
      </w:pPr>
      <w:r w:rsidRPr="00024E5C">
        <w:rPr>
          <w:rFonts w:ascii="Arial" w:eastAsia="Calibri" w:hAnsi="Arial" w:cs="Arial"/>
          <w:b/>
          <w:color w:val="00B050"/>
          <w:highlight w:val="yellow"/>
        </w:rPr>
        <w:br w:type="page"/>
      </w:r>
    </w:p>
    <w:p w14:paraId="2777F468" w14:textId="77777777" w:rsidR="00141BC7" w:rsidRPr="00024E5C" w:rsidRDefault="00141BC7" w:rsidP="00C842B1">
      <w:pPr>
        <w:spacing w:line="240" w:lineRule="auto"/>
        <w:ind w:left="-284"/>
        <w:rPr>
          <w:rFonts w:ascii="Arial" w:eastAsia="Calibri" w:hAnsi="Arial" w:cs="Arial"/>
          <w:b/>
          <w:color w:val="00B050"/>
          <w:highlight w:val="yellow"/>
        </w:rPr>
      </w:pPr>
    </w:p>
    <w:sdt>
      <w:sdtPr>
        <w:rPr>
          <w:rFonts w:eastAsiaTheme="minorHAnsi" w:cs="Arial"/>
          <w:b w:val="0"/>
          <w:bCs w:val="0"/>
          <w:color w:val="auto"/>
          <w:sz w:val="22"/>
          <w:szCs w:val="22"/>
          <w:lang w:val="en-GB" w:eastAsia="en-US"/>
        </w:rPr>
        <w:id w:val="2062751647"/>
        <w:docPartObj>
          <w:docPartGallery w:val="Table of Contents"/>
          <w:docPartUnique/>
        </w:docPartObj>
      </w:sdtPr>
      <w:sdtEndPr>
        <w:rPr>
          <w:noProof/>
          <w:highlight w:val="yellow"/>
        </w:rPr>
      </w:sdtEndPr>
      <w:sdtContent>
        <w:sdt>
          <w:sdtPr>
            <w:rPr>
              <w:rFonts w:eastAsiaTheme="minorHAnsi" w:cs="Arial"/>
              <w:b w:val="0"/>
              <w:bCs w:val="0"/>
              <w:color w:val="auto"/>
              <w:sz w:val="22"/>
              <w:szCs w:val="22"/>
              <w:lang w:val="en-GB" w:eastAsia="en-US"/>
            </w:rPr>
            <w:id w:val="1299490881"/>
            <w:docPartObj>
              <w:docPartGallery w:val="Table of Contents"/>
              <w:docPartUnique/>
            </w:docPartObj>
          </w:sdtPr>
          <w:sdtEndPr>
            <w:rPr>
              <w:noProof/>
              <w:highlight w:val="yellow"/>
            </w:rPr>
          </w:sdtEndPr>
          <w:sdtContent>
            <w:sdt>
              <w:sdtPr>
                <w:rPr>
                  <w:rFonts w:eastAsiaTheme="minorHAnsi" w:cs="Arial"/>
                  <w:b w:val="0"/>
                  <w:bCs w:val="0"/>
                  <w:color w:val="auto"/>
                  <w:sz w:val="22"/>
                  <w:szCs w:val="22"/>
                  <w:lang w:val="en-GB" w:eastAsia="en-US"/>
                </w:rPr>
                <w:id w:val="1411661783"/>
                <w:docPartObj>
                  <w:docPartGallery w:val="Table of Contents"/>
                  <w:docPartUnique/>
                </w:docPartObj>
              </w:sdtPr>
              <w:sdtEndPr>
                <w:rPr>
                  <w:noProof/>
                  <w:highlight w:val="yellow"/>
                </w:rPr>
              </w:sdtEndPr>
              <w:sdtContent>
                <w:p w14:paraId="3FE8121F" w14:textId="77777777" w:rsidR="00141BC7" w:rsidRPr="00024E5C" w:rsidRDefault="00141BC7" w:rsidP="00C842B1">
                  <w:pPr>
                    <w:pStyle w:val="TOCHeading"/>
                    <w:spacing w:after="480" w:line="240" w:lineRule="auto"/>
                    <w:ind w:left="-284"/>
                    <w:rPr>
                      <w:rFonts w:cs="Arial"/>
                      <w:b w:val="0"/>
                      <w:bCs w:val="0"/>
                      <w:color w:val="005EB8"/>
                      <w:sz w:val="48"/>
                      <w:szCs w:val="48"/>
                    </w:rPr>
                  </w:pPr>
                  <w:r w:rsidRPr="00024E5C">
                    <w:rPr>
                      <w:rFonts w:cs="Arial"/>
                      <w:b w:val="0"/>
                      <w:bCs w:val="0"/>
                      <w:color w:val="005EB8"/>
                      <w:sz w:val="48"/>
                      <w:szCs w:val="48"/>
                    </w:rPr>
                    <w:t>Contents</w:t>
                  </w:r>
                </w:p>
                <w:p w14:paraId="266FB415" w14:textId="2819FEE9" w:rsidR="009F3EF3" w:rsidRPr="00024E5C" w:rsidRDefault="00141BC7">
                  <w:pPr>
                    <w:pStyle w:val="TOC1"/>
                    <w:rPr>
                      <w:rFonts w:eastAsiaTheme="minorEastAsia" w:cs="Arial"/>
                      <w:noProof/>
                      <w:kern w:val="2"/>
                      <w:sz w:val="24"/>
                      <w:szCs w:val="24"/>
                      <w:lang w:eastAsia="en-GB"/>
                      <w14:ligatures w14:val="standardContextual"/>
                    </w:rPr>
                  </w:pPr>
                  <w:r w:rsidRPr="00024E5C">
                    <w:rPr>
                      <w:rFonts w:cs="Arial"/>
                      <w:highlight w:val="yellow"/>
                    </w:rPr>
                    <w:fldChar w:fldCharType="begin"/>
                  </w:r>
                  <w:r w:rsidRPr="00024E5C">
                    <w:rPr>
                      <w:rFonts w:cs="Arial"/>
                      <w:highlight w:val="yellow"/>
                    </w:rPr>
                    <w:instrText xml:space="preserve"> TOC \o "1-3" \h \z \u </w:instrText>
                  </w:r>
                  <w:r w:rsidRPr="00024E5C">
                    <w:rPr>
                      <w:rFonts w:cs="Arial"/>
                      <w:highlight w:val="yellow"/>
                    </w:rPr>
                    <w:fldChar w:fldCharType="separate"/>
                  </w:r>
                  <w:hyperlink w:anchor="_Toc229493217" w:history="1">
                    <w:r w:rsidR="009F3EF3" w:rsidRPr="00024E5C">
                      <w:rPr>
                        <w:rStyle w:val="Hyperlink"/>
                        <w:rFonts w:eastAsia="Calibri" w:cs="Arial"/>
                        <w:noProof/>
                      </w:rPr>
                      <w:t>1)</w:t>
                    </w:r>
                    <w:r w:rsidR="009F3EF3" w:rsidRPr="00024E5C">
                      <w:rPr>
                        <w:rFonts w:eastAsiaTheme="minorEastAsia" w:cs="Arial"/>
                        <w:noProof/>
                        <w:kern w:val="2"/>
                        <w:sz w:val="24"/>
                        <w:szCs w:val="24"/>
                        <w:lang w:eastAsia="en-GB"/>
                        <w14:ligatures w14:val="standardContextual"/>
                      </w:rPr>
                      <w:tab/>
                    </w:r>
                    <w:r w:rsidR="009F3EF3" w:rsidRPr="00024E5C">
                      <w:rPr>
                        <w:rStyle w:val="Hyperlink"/>
                        <w:rFonts w:eastAsia="Calibri" w:cs="Arial"/>
                        <w:noProof/>
                      </w:rPr>
                      <w:t>Introduction</w:t>
                    </w:r>
                    <w:r w:rsidR="009F3EF3" w:rsidRPr="00024E5C">
                      <w:rPr>
                        <w:rFonts w:cs="Arial"/>
                        <w:noProof/>
                        <w:webHidden/>
                      </w:rPr>
                      <w:tab/>
                    </w:r>
                    <w:r w:rsidR="009F3EF3" w:rsidRPr="00024E5C">
                      <w:rPr>
                        <w:rFonts w:cs="Arial"/>
                        <w:noProof/>
                        <w:webHidden/>
                      </w:rPr>
                      <w:fldChar w:fldCharType="begin"/>
                    </w:r>
                    <w:r w:rsidR="009F3EF3" w:rsidRPr="00024E5C">
                      <w:rPr>
                        <w:rFonts w:cs="Arial"/>
                        <w:noProof/>
                        <w:webHidden/>
                      </w:rPr>
                      <w:instrText xml:space="preserve"> PAGEREF _Toc229493217 \h </w:instrText>
                    </w:r>
                    <w:r w:rsidR="009F3EF3" w:rsidRPr="00024E5C">
                      <w:rPr>
                        <w:rFonts w:cs="Arial"/>
                        <w:noProof/>
                        <w:webHidden/>
                      </w:rPr>
                    </w:r>
                    <w:r w:rsidR="009F3EF3" w:rsidRPr="00024E5C">
                      <w:rPr>
                        <w:rFonts w:cs="Arial"/>
                        <w:noProof/>
                        <w:webHidden/>
                      </w:rPr>
                      <w:fldChar w:fldCharType="separate"/>
                    </w:r>
                    <w:r w:rsidR="008F1599">
                      <w:rPr>
                        <w:rFonts w:cs="Arial"/>
                        <w:noProof/>
                        <w:webHidden/>
                      </w:rPr>
                      <w:t>3</w:t>
                    </w:r>
                    <w:r w:rsidR="009F3EF3" w:rsidRPr="00024E5C">
                      <w:rPr>
                        <w:rFonts w:cs="Arial"/>
                        <w:noProof/>
                        <w:webHidden/>
                      </w:rPr>
                      <w:fldChar w:fldCharType="end"/>
                    </w:r>
                  </w:hyperlink>
                </w:p>
                <w:p w14:paraId="265C53F6" w14:textId="3FD0DC1E" w:rsidR="009F3EF3" w:rsidRPr="00024E5C" w:rsidRDefault="009F3EF3">
                  <w:pPr>
                    <w:pStyle w:val="TOC1"/>
                    <w:rPr>
                      <w:rFonts w:eastAsiaTheme="minorEastAsia" w:cs="Arial"/>
                      <w:noProof/>
                      <w:kern w:val="2"/>
                      <w:sz w:val="24"/>
                      <w:szCs w:val="24"/>
                      <w:lang w:eastAsia="en-GB"/>
                      <w14:ligatures w14:val="standardContextual"/>
                    </w:rPr>
                  </w:pPr>
                  <w:hyperlink w:anchor="_Toc229493218" w:history="1">
                    <w:r w:rsidRPr="00024E5C">
                      <w:rPr>
                        <w:rStyle w:val="Hyperlink"/>
                        <w:rFonts w:eastAsia="Calibri" w:cs="Arial"/>
                        <w:noProof/>
                      </w:rPr>
                      <w:t>2)</w:t>
                    </w:r>
                    <w:r w:rsidRPr="00024E5C">
                      <w:rPr>
                        <w:rFonts w:eastAsiaTheme="minorEastAsia" w:cs="Arial"/>
                        <w:noProof/>
                        <w:kern w:val="2"/>
                        <w:sz w:val="24"/>
                        <w:szCs w:val="24"/>
                        <w:lang w:eastAsia="en-GB"/>
                        <w14:ligatures w14:val="standardContextual"/>
                      </w:rPr>
                      <w:tab/>
                    </w:r>
                    <w:r w:rsidRPr="00024E5C">
                      <w:rPr>
                        <w:rStyle w:val="Hyperlink"/>
                        <w:rFonts w:eastAsia="Calibri" w:cs="Arial"/>
                        <w:noProof/>
                      </w:rPr>
                      <w:t>Our services</w:t>
                    </w:r>
                    <w:r w:rsidRPr="00024E5C">
                      <w:rPr>
                        <w:rFonts w:cs="Arial"/>
                        <w:noProof/>
                        <w:webHidden/>
                      </w:rPr>
                      <w:tab/>
                    </w:r>
                    <w:r w:rsidRPr="00024E5C">
                      <w:rPr>
                        <w:rFonts w:cs="Arial"/>
                        <w:noProof/>
                        <w:webHidden/>
                      </w:rPr>
                      <w:fldChar w:fldCharType="begin"/>
                    </w:r>
                    <w:r w:rsidRPr="00024E5C">
                      <w:rPr>
                        <w:rFonts w:cs="Arial"/>
                        <w:noProof/>
                        <w:webHidden/>
                      </w:rPr>
                      <w:instrText xml:space="preserve"> PAGEREF _Toc229493218 \h </w:instrText>
                    </w:r>
                    <w:r w:rsidRPr="00024E5C">
                      <w:rPr>
                        <w:rFonts w:cs="Arial"/>
                        <w:noProof/>
                        <w:webHidden/>
                      </w:rPr>
                    </w:r>
                    <w:r w:rsidRPr="00024E5C">
                      <w:rPr>
                        <w:rFonts w:cs="Arial"/>
                        <w:noProof/>
                        <w:webHidden/>
                      </w:rPr>
                      <w:fldChar w:fldCharType="separate"/>
                    </w:r>
                    <w:r w:rsidR="008F1599">
                      <w:rPr>
                        <w:rFonts w:cs="Arial"/>
                        <w:noProof/>
                        <w:webHidden/>
                      </w:rPr>
                      <w:t>3</w:t>
                    </w:r>
                    <w:r w:rsidRPr="00024E5C">
                      <w:rPr>
                        <w:rFonts w:cs="Arial"/>
                        <w:noProof/>
                        <w:webHidden/>
                      </w:rPr>
                      <w:fldChar w:fldCharType="end"/>
                    </w:r>
                  </w:hyperlink>
                </w:p>
                <w:p w14:paraId="3F0DBF09" w14:textId="7584519B" w:rsidR="009F3EF3" w:rsidRPr="00024E5C" w:rsidRDefault="009F3EF3">
                  <w:pPr>
                    <w:pStyle w:val="TOC1"/>
                    <w:rPr>
                      <w:rFonts w:eastAsiaTheme="minorEastAsia" w:cs="Arial"/>
                      <w:noProof/>
                      <w:kern w:val="2"/>
                      <w:sz w:val="24"/>
                      <w:szCs w:val="24"/>
                      <w:lang w:eastAsia="en-GB"/>
                      <w14:ligatures w14:val="standardContextual"/>
                    </w:rPr>
                  </w:pPr>
                  <w:hyperlink w:anchor="_Toc229493219" w:history="1">
                    <w:r w:rsidRPr="00024E5C">
                      <w:rPr>
                        <w:rStyle w:val="Hyperlink"/>
                        <w:rFonts w:eastAsia="Calibri" w:cs="Arial"/>
                        <w:noProof/>
                      </w:rPr>
                      <w:t>3)</w:t>
                    </w:r>
                    <w:r w:rsidRPr="00024E5C">
                      <w:rPr>
                        <w:rFonts w:eastAsiaTheme="minorEastAsia" w:cs="Arial"/>
                        <w:noProof/>
                        <w:kern w:val="2"/>
                        <w:sz w:val="24"/>
                        <w:szCs w:val="24"/>
                        <w:lang w:eastAsia="en-GB"/>
                        <w14:ligatures w14:val="standardContextual"/>
                      </w:rPr>
                      <w:tab/>
                    </w:r>
                    <w:r w:rsidRPr="00024E5C">
                      <w:rPr>
                        <w:rStyle w:val="Hyperlink"/>
                        <w:rFonts w:eastAsia="Calibri" w:cs="Arial"/>
                        <w:noProof/>
                      </w:rPr>
                      <w:t>Our Approach to Safety, Learning and Improvement</w:t>
                    </w:r>
                    <w:r w:rsidRPr="00024E5C">
                      <w:rPr>
                        <w:rFonts w:cs="Arial"/>
                        <w:noProof/>
                        <w:webHidden/>
                      </w:rPr>
                      <w:tab/>
                    </w:r>
                    <w:r w:rsidRPr="00024E5C">
                      <w:rPr>
                        <w:rFonts w:cs="Arial"/>
                        <w:noProof/>
                        <w:webHidden/>
                      </w:rPr>
                      <w:fldChar w:fldCharType="begin"/>
                    </w:r>
                    <w:r w:rsidRPr="00024E5C">
                      <w:rPr>
                        <w:rFonts w:cs="Arial"/>
                        <w:noProof/>
                        <w:webHidden/>
                      </w:rPr>
                      <w:instrText xml:space="preserve"> PAGEREF _Toc229493219 \h </w:instrText>
                    </w:r>
                    <w:r w:rsidRPr="00024E5C">
                      <w:rPr>
                        <w:rFonts w:cs="Arial"/>
                        <w:noProof/>
                        <w:webHidden/>
                      </w:rPr>
                    </w:r>
                    <w:r w:rsidRPr="00024E5C">
                      <w:rPr>
                        <w:rFonts w:cs="Arial"/>
                        <w:noProof/>
                        <w:webHidden/>
                      </w:rPr>
                      <w:fldChar w:fldCharType="separate"/>
                    </w:r>
                    <w:r w:rsidR="008F1599">
                      <w:rPr>
                        <w:rFonts w:cs="Arial"/>
                        <w:noProof/>
                        <w:webHidden/>
                      </w:rPr>
                      <w:t>4</w:t>
                    </w:r>
                    <w:r w:rsidRPr="00024E5C">
                      <w:rPr>
                        <w:rFonts w:cs="Arial"/>
                        <w:noProof/>
                        <w:webHidden/>
                      </w:rPr>
                      <w:fldChar w:fldCharType="end"/>
                    </w:r>
                  </w:hyperlink>
                </w:p>
                <w:p w14:paraId="0D669EBB" w14:textId="382685E9" w:rsidR="009F3EF3" w:rsidRPr="00024E5C" w:rsidRDefault="009F3EF3">
                  <w:pPr>
                    <w:pStyle w:val="TOC1"/>
                    <w:rPr>
                      <w:rFonts w:eastAsiaTheme="minorEastAsia" w:cs="Arial"/>
                      <w:noProof/>
                      <w:kern w:val="2"/>
                      <w:sz w:val="24"/>
                      <w:szCs w:val="24"/>
                      <w:lang w:eastAsia="en-GB"/>
                      <w14:ligatures w14:val="standardContextual"/>
                    </w:rPr>
                  </w:pPr>
                  <w:hyperlink w:anchor="_Toc229493220" w:history="1">
                    <w:r w:rsidRPr="00024E5C">
                      <w:rPr>
                        <w:rStyle w:val="Hyperlink"/>
                        <w:rFonts w:eastAsia="Calibri" w:cs="Arial"/>
                        <w:noProof/>
                      </w:rPr>
                      <w:t>4)</w:t>
                    </w:r>
                    <w:r w:rsidRPr="00024E5C">
                      <w:rPr>
                        <w:rFonts w:eastAsiaTheme="minorEastAsia" w:cs="Arial"/>
                        <w:noProof/>
                        <w:kern w:val="2"/>
                        <w:sz w:val="24"/>
                        <w:szCs w:val="24"/>
                        <w:lang w:eastAsia="en-GB"/>
                        <w14:ligatures w14:val="standardContextual"/>
                      </w:rPr>
                      <w:tab/>
                    </w:r>
                    <w:r w:rsidRPr="00024E5C">
                      <w:rPr>
                        <w:rStyle w:val="Hyperlink"/>
                        <w:rFonts w:eastAsia="Calibri" w:cs="Arial"/>
                        <w:noProof/>
                      </w:rPr>
                      <w:t>Review of our Patient Safety Incident Response Plan</w:t>
                    </w:r>
                    <w:r w:rsidRPr="00024E5C">
                      <w:rPr>
                        <w:rFonts w:cs="Arial"/>
                        <w:noProof/>
                        <w:webHidden/>
                      </w:rPr>
                      <w:tab/>
                    </w:r>
                    <w:r w:rsidRPr="00024E5C">
                      <w:rPr>
                        <w:rFonts w:cs="Arial"/>
                        <w:noProof/>
                        <w:webHidden/>
                      </w:rPr>
                      <w:fldChar w:fldCharType="begin"/>
                    </w:r>
                    <w:r w:rsidRPr="00024E5C">
                      <w:rPr>
                        <w:rFonts w:cs="Arial"/>
                        <w:noProof/>
                        <w:webHidden/>
                      </w:rPr>
                      <w:instrText xml:space="preserve"> PAGEREF _Toc229493220 \h </w:instrText>
                    </w:r>
                    <w:r w:rsidRPr="00024E5C">
                      <w:rPr>
                        <w:rFonts w:cs="Arial"/>
                        <w:noProof/>
                        <w:webHidden/>
                      </w:rPr>
                    </w:r>
                    <w:r w:rsidRPr="00024E5C">
                      <w:rPr>
                        <w:rFonts w:cs="Arial"/>
                        <w:noProof/>
                        <w:webHidden/>
                      </w:rPr>
                      <w:fldChar w:fldCharType="separate"/>
                    </w:r>
                    <w:r w:rsidR="008F1599">
                      <w:rPr>
                        <w:rFonts w:cs="Arial"/>
                        <w:noProof/>
                        <w:webHidden/>
                      </w:rPr>
                      <w:t>7</w:t>
                    </w:r>
                    <w:r w:rsidRPr="00024E5C">
                      <w:rPr>
                        <w:rFonts w:cs="Arial"/>
                        <w:noProof/>
                        <w:webHidden/>
                      </w:rPr>
                      <w:fldChar w:fldCharType="end"/>
                    </w:r>
                  </w:hyperlink>
                </w:p>
                <w:p w14:paraId="34E412F9" w14:textId="544044DF" w:rsidR="009F3EF3" w:rsidRPr="00024E5C" w:rsidRDefault="009F3EF3">
                  <w:pPr>
                    <w:pStyle w:val="TOC1"/>
                    <w:rPr>
                      <w:rFonts w:eastAsiaTheme="minorEastAsia" w:cs="Arial"/>
                      <w:noProof/>
                      <w:kern w:val="2"/>
                      <w:sz w:val="24"/>
                      <w:szCs w:val="24"/>
                      <w:lang w:eastAsia="en-GB"/>
                      <w14:ligatures w14:val="standardContextual"/>
                    </w:rPr>
                  </w:pPr>
                  <w:hyperlink w:anchor="_Toc229493221" w:history="1">
                    <w:r w:rsidRPr="00024E5C">
                      <w:rPr>
                        <w:rStyle w:val="Hyperlink"/>
                        <w:rFonts w:eastAsia="Calibri" w:cs="Arial"/>
                        <w:noProof/>
                      </w:rPr>
                      <w:t>5)</w:t>
                    </w:r>
                    <w:r w:rsidRPr="00024E5C">
                      <w:rPr>
                        <w:rFonts w:eastAsiaTheme="minorEastAsia" w:cs="Arial"/>
                        <w:noProof/>
                        <w:kern w:val="2"/>
                        <w:sz w:val="24"/>
                        <w:szCs w:val="24"/>
                        <w:lang w:eastAsia="en-GB"/>
                        <w14:ligatures w14:val="standardContextual"/>
                      </w:rPr>
                      <w:tab/>
                    </w:r>
                    <w:r w:rsidRPr="00024E5C">
                      <w:rPr>
                        <w:rStyle w:val="Hyperlink"/>
                        <w:rFonts w:eastAsia="Calibri" w:cs="Arial"/>
                        <w:noProof/>
                      </w:rPr>
                      <w:t>Our patient safety incident profile</w:t>
                    </w:r>
                    <w:r w:rsidRPr="00024E5C">
                      <w:rPr>
                        <w:rFonts w:cs="Arial"/>
                        <w:noProof/>
                        <w:webHidden/>
                      </w:rPr>
                      <w:tab/>
                    </w:r>
                    <w:r w:rsidRPr="00024E5C">
                      <w:rPr>
                        <w:rFonts w:cs="Arial"/>
                        <w:noProof/>
                        <w:webHidden/>
                      </w:rPr>
                      <w:fldChar w:fldCharType="begin"/>
                    </w:r>
                    <w:r w:rsidRPr="00024E5C">
                      <w:rPr>
                        <w:rFonts w:cs="Arial"/>
                        <w:noProof/>
                        <w:webHidden/>
                      </w:rPr>
                      <w:instrText xml:space="preserve"> PAGEREF _Toc229493221 \h </w:instrText>
                    </w:r>
                    <w:r w:rsidRPr="00024E5C">
                      <w:rPr>
                        <w:rFonts w:cs="Arial"/>
                        <w:noProof/>
                        <w:webHidden/>
                      </w:rPr>
                    </w:r>
                    <w:r w:rsidRPr="00024E5C">
                      <w:rPr>
                        <w:rFonts w:cs="Arial"/>
                        <w:noProof/>
                        <w:webHidden/>
                      </w:rPr>
                      <w:fldChar w:fldCharType="separate"/>
                    </w:r>
                    <w:r w:rsidR="008F1599">
                      <w:rPr>
                        <w:rFonts w:cs="Arial"/>
                        <w:noProof/>
                        <w:webHidden/>
                      </w:rPr>
                      <w:t>9</w:t>
                    </w:r>
                    <w:r w:rsidRPr="00024E5C">
                      <w:rPr>
                        <w:rFonts w:cs="Arial"/>
                        <w:noProof/>
                        <w:webHidden/>
                      </w:rPr>
                      <w:fldChar w:fldCharType="end"/>
                    </w:r>
                  </w:hyperlink>
                </w:p>
                <w:p w14:paraId="2CB8A649" w14:textId="31556B7C" w:rsidR="009F3EF3" w:rsidRPr="00024E5C" w:rsidRDefault="009F3EF3">
                  <w:pPr>
                    <w:pStyle w:val="TOC1"/>
                    <w:rPr>
                      <w:rFonts w:eastAsiaTheme="minorEastAsia" w:cs="Arial"/>
                      <w:noProof/>
                      <w:kern w:val="2"/>
                      <w:sz w:val="24"/>
                      <w:szCs w:val="24"/>
                      <w:lang w:eastAsia="en-GB"/>
                      <w14:ligatures w14:val="standardContextual"/>
                    </w:rPr>
                  </w:pPr>
                  <w:hyperlink w:anchor="_Toc229493222" w:history="1">
                    <w:r w:rsidRPr="00024E5C">
                      <w:rPr>
                        <w:rStyle w:val="Hyperlink"/>
                        <w:rFonts w:eastAsia="Calibri" w:cs="Arial"/>
                        <w:noProof/>
                      </w:rPr>
                      <w:t>6)</w:t>
                    </w:r>
                    <w:r w:rsidRPr="00024E5C">
                      <w:rPr>
                        <w:rFonts w:eastAsiaTheme="minorEastAsia" w:cs="Arial"/>
                        <w:noProof/>
                        <w:kern w:val="2"/>
                        <w:sz w:val="24"/>
                        <w:szCs w:val="24"/>
                        <w:lang w:eastAsia="en-GB"/>
                        <w14:ligatures w14:val="standardContextual"/>
                      </w:rPr>
                      <w:tab/>
                    </w:r>
                    <w:r w:rsidRPr="00024E5C">
                      <w:rPr>
                        <w:rStyle w:val="Hyperlink"/>
                        <w:rFonts w:eastAsia="Calibri" w:cs="Arial"/>
                        <w:noProof/>
                      </w:rPr>
                      <w:t>Our patient safety incident response plan</w:t>
                    </w:r>
                    <w:r w:rsidRPr="00024E5C">
                      <w:rPr>
                        <w:rFonts w:cs="Arial"/>
                        <w:noProof/>
                        <w:webHidden/>
                      </w:rPr>
                      <w:tab/>
                    </w:r>
                    <w:r w:rsidRPr="00024E5C">
                      <w:rPr>
                        <w:rFonts w:cs="Arial"/>
                        <w:noProof/>
                        <w:webHidden/>
                      </w:rPr>
                      <w:fldChar w:fldCharType="begin"/>
                    </w:r>
                    <w:r w:rsidRPr="00024E5C">
                      <w:rPr>
                        <w:rFonts w:cs="Arial"/>
                        <w:noProof/>
                        <w:webHidden/>
                      </w:rPr>
                      <w:instrText xml:space="preserve"> PAGEREF _Toc229493222 \h </w:instrText>
                    </w:r>
                    <w:r w:rsidRPr="00024E5C">
                      <w:rPr>
                        <w:rFonts w:cs="Arial"/>
                        <w:noProof/>
                        <w:webHidden/>
                      </w:rPr>
                    </w:r>
                    <w:r w:rsidRPr="00024E5C">
                      <w:rPr>
                        <w:rFonts w:cs="Arial"/>
                        <w:noProof/>
                        <w:webHidden/>
                      </w:rPr>
                      <w:fldChar w:fldCharType="separate"/>
                    </w:r>
                    <w:r w:rsidR="008F1599">
                      <w:rPr>
                        <w:rFonts w:cs="Arial"/>
                        <w:noProof/>
                        <w:webHidden/>
                      </w:rPr>
                      <w:t>9</w:t>
                    </w:r>
                    <w:r w:rsidRPr="00024E5C">
                      <w:rPr>
                        <w:rFonts w:cs="Arial"/>
                        <w:noProof/>
                        <w:webHidden/>
                      </w:rPr>
                      <w:fldChar w:fldCharType="end"/>
                    </w:r>
                  </w:hyperlink>
                </w:p>
                <w:p w14:paraId="42D01177" w14:textId="3EC4A8BE" w:rsidR="009F3EF3" w:rsidRPr="00024E5C" w:rsidRDefault="009F3EF3">
                  <w:pPr>
                    <w:pStyle w:val="TOC1"/>
                    <w:rPr>
                      <w:rFonts w:eastAsiaTheme="minorEastAsia" w:cs="Arial"/>
                      <w:noProof/>
                      <w:kern w:val="2"/>
                      <w:sz w:val="24"/>
                      <w:szCs w:val="24"/>
                      <w:lang w:eastAsia="en-GB"/>
                      <w14:ligatures w14:val="standardContextual"/>
                    </w:rPr>
                  </w:pPr>
                  <w:hyperlink w:anchor="_Toc229493223" w:history="1">
                    <w:r w:rsidRPr="00024E5C">
                      <w:rPr>
                        <w:rStyle w:val="Hyperlink"/>
                        <w:rFonts w:cs="Arial"/>
                        <w:noProof/>
                      </w:rPr>
                      <w:t>Appendix A - Patient Safety Incident Response Framework (PSIRF) alignment with trauma-informed, Culture of care and Patient and Carer Equality Framework (PCREF) approaches</w:t>
                    </w:r>
                    <w:r w:rsidRPr="00024E5C">
                      <w:rPr>
                        <w:rFonts w:cs="Arial"/>
                        <w:noProof/>
                        <w:webHidden/>
                      </w:rPr>
                      <w:tab/>
                    </w:r>
                    <w:r w:rsidRPr="00024E5C">
                      <w:rPr>
                        <w:rFonts w:cs="Arial"/>
                        <w:noProof/>
                        <w:webHidden/>
                      </w:rPr>
                      <w:fldChar w:fldCharType="begin"/>
                    </w:r>
                    <w:r w:rsidRPr="00024E5C">
                      <w:rPr>
                        <w:rFonts w:cs="Arial"/>
                        <w:noProof/>
                        <w:webHidden/>
                      </w:rPr>
                      <w:instrText xml:space="preserve"> PAGEREF _Toc229493223 \h </w:instrText>
                    </w:r>
                    <w:r w:rsidRPr="00024E5C">
                      <w:rPr>
                        <w:rFonts w:cs="Arial"/>
                        <w:noProof/>
                        <w:webHidden/>
                      </w:rPr>
                    </w:r>
                    <w:r w:rsidRPr="00024E5C">
                      <w:rPr>
                        <w:rFonts w:cs="Arial"/>
                        <w:noProof/>
                        <w:webHidden/>
                      </w:rPr>
                      <w:fldChar w:fldCharType="separate"/>
                    </w:r>
                    <w:r w:rsidR="008F1599">
                      <w:rPr>
                        <w:rFonts w:cs="Arial"/>
                        <w:noProof/>
                        <w:webHidden/>
                      </w:rPr>
                      <w:t>16</w:t>
                    </w:r>
                    <w:r w:rsidRPr="00024E5C">
                      <w:rPr>
                        <w:rFonts w:cs="Arial"/>
                        <w:noProof/>
                        <w:webHidden/>
                      </w:rPr>
                      <w:fldChar w:fldCharType="end"/>
                    </w:r>
                  </w:hyperlink>
                </w:p>
                <w:p w14:paraId="433ADEFE" w14:textId="6D4810E2" w:rsidR="009F3EF3" w:rsidRPr="00024E5C" w:rsidRDefault="009F3EF3">
                  <w:pPr>
                    <w:pStyle w:val="TOC1"/>
                    <w:rPr>
                      <w:rFonts w:eastAsiaTheme="minorEastAsia" w:cs="Arial"/>
                      <w:noProof/>
                      <w:kern w:val="2"/>
                      <w:sz w:val="24"/>
                      <w:szCs w:val="24"/>
                      <w:lang w:eastAsia="en-GB"/>
                      <w14:ligatures w14:val="standardContextual"/>
                    </w:rPr>
                  </w:pPr>
                  <w:hyperlink w:anchor="_Toc229493224" w:history="1">
                    <w:r w:rsidRPr="00024E5C">
                      <w:rPr>
                        <w:rStyle w:val="Hyperlink"/>
                        <w:rFonts w:cs="Arial"/>
                        <w:noProof/>
                      </w:rPr>
                      <w:t>Appendix B - Summary of Patient safety incident reporting, PSIRF response and oversight</w:t>
                    </w:r>
                    <w:r w:rsidRPr="00024E5C">
                      <w:rPr>
                        <w:rFonts w:cs="Arial"/>
                        <w:noProof/>
                        <w:webHidden/>
                      </w:rPr>
                      <w:tab/>
                    </w:r>
                    <w:r w:rsidRPr="00024E5C">
                      <w:rPr>
                        <w:rFonts w:cs="Arial"/>
                        <w:noProof/>
                        <w:webHidden/>
                      </w:rPr>
                      <w:fldChar w:fldCharType="begin"/>
                    </w:r>
                    <w:r w:rsidRPr="00024E5C">
                      <w:rPr>
                        <w:rFonts w:cs="Arial"/>
                        <w:noProof/>
                        <w:webHidden/>
                      </w:rPr>
                      <w:instrText xml:space="preserve"> PAGEREF _Toc229493224 \h </w:instrText>
                    </w:r>
                    <w:r w:rsidRPr="00024E5C">
                      <w:rPr>
                        <w:rFonts w:cs="Arial"/>
                        <w:noProof/>
                        <w:webHidden/>
                      </w:rPr>
                    </w:r>
                    <w:r w:rsidRPr="00024E5C">
                      <w:rPr>
                        <w:rFonts w:cs="Arial"/>
                        <w:noProof/>
                        <w:webHidden/>
                      </w:rPr>
                      <w:fldChar w:fldCharType="separate"/>
                    </w:r>
                    <w:r w:rsidR="008F1599">
                      <w:rPr>
                        <w:rFonts w:cs="Arial"/>
                        <w:noProof/>
                        <w:webHidden/>
                      </w:rPr>
                      <w:t>19</w:t>
                    </w:r>
                    <w:r w:rsidRPr="00024E5C">
                      <w:rPr>
                        <w:rFonts w:cs="Arial"/>
                        <w:noProof/>
                        <w:webHidden/>
                      </w:rPr>
                      <w:fldChar w:fldCharType="end"/>
                    </w:r>
                  </w:hyperlink>
                </w:p>
                <w:p w14:paraId="44898B2B" w14:textId="605E04C1" w:rsidR="009F3EF3" w:rsidRPr="00024E5C" w:rsidRDefault="009F3EF3">
                  <w:pPr>
                    <w:pStyle w:val="TOC1"/>
                    <w:rPr>
                      <w:rFonts w:eastAsiaTheme="minorEastAsia" w:cs="Arial"/>
                      <w:noProof/>
                      <w:kern w:val="2"/>
                      <w:sz w:val="24"/>
                      <w:szCs w:val="24"/>
                      <w:lang w:eastAsia="en-GB"/>
                      <w14:ligatures w14:val="standardContextual"/>
                    </w:rPr>
                  </w:pPr>
                  <w:hyperlink w:anchor="_Toc229493225" w:history="1">
                    <w:r w:rsidRPr="00024E5C">
                      <w:rPr>
                        <w:rStyle w:val="Hyperlink"/>
                        <w:rFonts w:cs="Arial"/>
                        <w:noProof/>
                      </w:rPr>
                      <w:t>Appendix C - Resource analysis</w:t>
                    </w:r>
                    <w:r w:rsidRPr="00024E5C">
                      <w:rPr>
                        <w:rFonts w:cs="Arial"/>
                        <w:noProof/>
                        <w:webHidden/>
                      </w:rPr>
                      <w:tab/>
                    </w:r>
                    <w:r w:rsidRPr="00024E5C">
                      <w:rPr>
                        <w:rFonts w:cs="Arial"/>
                        <w:noProof/>
                        <w:webHidden/>
                      </w:rPr>
                      <w:fldChar w:fldCharType="begin"/>
                    </w:r>
                    <w:r w:rsidRPr="00024E5C">
                      <w:rPr>
                        <w:rFonts w:cs="Arial"/>
                        <w:noProof/>
                        <w:webHidden/>
                      </w:rPr>
                      <w:instrText xml:space="preserve"> PAGEREF _Toc229493225 \h </w:instrText>
                    </w:r>
                    <w:r w:rsidRPr="00024E5C">
                      <w:rPr>
                        <w:rFonts w:cs="Arial"/>
                        <w:noProof/>
                        <w:webHidden/>
                      </w:rPr>
                    </w:r>
                    <w:r w:rsidRPr="00024E5C">
                      <w:rPr>
                        <w:rFonts w:cs="Arial"/>
                        <w:noProof/>
                        <w:webHidden/>
                      </w:rPr>
                      <w:fldChar w:fldCharType="separate"/>
                    </w:r>
                    <w:r w:rsidR="008F1599">
                      <w:rPr>
                        <w:rFonts w:cs="Arial"/>
                        <w:noProof/>
                        <w:webHidden/>
                      </w:rPr>
                      <w:t>20</w:t>
                    </w:r>
                    <w:r w:rsidRPr="00024E5C">
                      <w:rPr>
                        <w:rFonts w:cs="Arial"/>
                        <w:noProof/>
                        <w:webHidden/>
                      </w:rPr>
                      <w:fldChar w:fldCharType="end"/>
                    </w:r>
                  </w:hyperlink>
                </w:p>
                <w:p w14:paraId="6BACC2BD" w14:textId="3F63549C" w:rsidR="009F3EF3" w:rsidRPr="00024E5C" w:rsidRDefault="009F3EF3">
                  <w:pPr>
                    <w:pStyle w:val="TOC1"/>
                    <w:rPr>
                      <w:rFonts w:eastAsiaTheme="minorEastAsia" w:cs="Arial"/>
                      <w:noProof/>
                      <w:kern w:val="2"/>
                      <w:sz w:val="24"/>
                      <w:szCs w:val="24"/>
                      <w:lang w:eastAsia="en-GB"/>
                      <w14:ligatures w14:val="standardContextual"/>
                    </w:rPr>
                  </w:pPr>
                  <w:hyperlink w:anchor="_Toc229493226" w:history="1">
                    <w:r w:rsidRPr="00024E5C">
                      <w:rPr>
                        <w:rStyle w:val="Hyperlink"/>
                        <w:rFonts w:cs="Arial"/>
                        <w:noProof/>
                      </w:rPr>
                      <w:t>Glossary of terms</w:t>
                    </w:r>
                    <w:r w:rsidRPr="00024E5C">
                      <w:rPr>
                        <w:rFonts w:cs="Arial"/>
                        <w:noProof/>
                        <w:webHidden/>
                      </w:rPr>
                      <w:tab/>
                    </w:r>
                    <w:r w:rsidRPr="00024E5C">
                      <w:rPr>
                        <w:rFonts w:cs="Arial"/>
                        <w:noProof/>
                        <w:webHidden/>
                      </w:rPr>
                      <w:fldChar w:fldCharType="begin"/>
                    </w:r>
                    <w:r w:rsidRPr="00024E5C">
                      <w:rPr>
                        <w:rFonts w:cs="Arial"/>
                        <w:noProof/>
                        <w:webHidden/>
                      </w:rPr>
                      <w:instrText xml:space="preserve"> PAGEREF _Toc229493226 \h </w:instrText>
                    </w:r>
                    <w:r w:rsidRPr="00024E5C">
                      <w:rPr>
                        <w:rFonts w:cs="Arial"/>
                        <w:noProof/>
                        <w:webHidden/>
                      </w:rPr>
                    </w:r>
                    <w:r w:rsidRPr="00024E5C">
                      <w:rPr>
                        <w:rFonts w:cs="Arial"/>
                        <w:noProof/>
                        <w:webHidden/>
                      </w:rPr>
                      <w:fldChar w:fldCharType="separate"/>
                    </w:r>
                    <w:r w:rsidR="008F1599">
                      <w:rPr>
                        <w:rFonts w:cs="Arial"/>
                        <w:noProof/>
                        <w:webHidden/>
                      </w:rPr>
                      <w:t>21</w:t>
                    </w:r>
                    <w:r w:rsidRPr="00024E5C">
                      <w:rPr>
                        <w:rFonts w:cs="Arial"/>
                        <w:noProof/>
                        <w:webHidden/>
                      </w:rPr>
                      <w:fldChar w:fldCharType="end"/>
                    </w:r>
                  </w:hyperlink>
                </w:p>
                <w:p w14:paraId="2917981F" w14:textId="5DB7CFDC" w:rsidR="00141BC7" w:rsidRPr="00024E5C" w:rsidRDefault="00141BC7" w:rsidP="00095BB6">
                  <w:pPr>
                    <w:pStyle w:val="TOC1"/>
                    <w:rPr>
                      <w:rFonts w:cs="Arial"/>
                      <w:highlight w:val="yellow"/>
                    </w:rPr>
                  </w:pPr>
                  <w:r w:rsidRPr="00024E5C">
                    <w:rPr>
                      <w:rFonts w:cs="Arial"/>
                      <w:highlight w:val="yellow"/>
                    </w:rPr>
                    <w:fldChar w:fldCharType="end"/>
                  </w:r>
                </w:p>
              </w:sdtContent>
            </w:sdt>
          </w:sdtContent>
        </w:sdt>
      </w:sdtContent>
    </w:sdt>
    <w:p w14:paraId="093398E9" w14:textId="77777777" w:rsidR="00141BC7" w:rsidRPr="00024E5C" w:rsidRDefault="00141BC7" w:rsidP="00C842B1">
      <w:pPr>
        <w:spacing w:line="240" w:lineRule="auto"/>
        <w:ind w:left="-284"/>
        <w:rPr>
          <w:rFonts w:ascii="Arial" w:eastAsia="Calibri" w:hAnsi="Arial" w:cs="Arial"/>
          <w:b/>
          <w:color w:val="00B050"/>
          <w:highlight w:val="yellow"/>
        </w:rPr>
      </w:pPr>
    </w:p>
    <w:p w14:paraId="47C1A096" w14:textId="77777777" w:rsidR="00122529" w:rsidRPr="00024E5C" w:rsidRDefault="00122529" w:rsidP="00C842B1">
      <w:pPr>
        <w:spacing w:line="240" w:lineRule="auto"/>
        <w:rPr>
          <w:rFonts w:ascii="Arial" w:hAnsi="Arial" w:cs="Arial"/>
        </w:rPr>
      </w:pPr>
    </w:p>
    <w:p w14:paraId="20B74E4E" w14:textId="77777777" w:rsidR="00141BC7" w:rsidRPr="00024E5C" w:rsidRDefault="00141BC7" w:rsidP="00C842B1">
      <w:pPr>
        <w:spacing w:line="240" w:lineRule="auto"/>
        <w:rPr>
          <w:rFonts w:ascii="Arial" w:hAnsi="Arial" w:cs="Arial"/>
          <w:highlight w:val="yellow"/>
        </w:rPr>
      </w:pPr>
      <w:r w:rsidRPr="00024E5C">
        <w:rPr>
          <w:rFonts w:ascii="Arial" w:hAnsi="Arial" w:cs="Arial"/>
          <w:highlight w:val="yellow"/>
        </w:rPr>
        <w:br w:type="page"/>
      </w:r>
    </w:p>
    <w:p w14:paraId="64A169EC" w14:textId="191DAD8D" w:rsidR="00122529" w:rsidRPr="00024E5C" w:rsidRDefault="00122529" w:rsidP="00C842B1">
      <w:pPr>
        <w:pStyle w:val="Heading1"/>
        <w:numPr>
          <w:ilvl w:val="0"/>
          <w:numId w:val="3"/>
        </w:numPr>
        <w:spacing w:after="280" w:line="240" w:lineRule="auto"/>
        <w:ind w:left="567" w:hanging="567"/>
        <w:rPr>
          <w:rFonts w:ascii="Arial" w:eastAsia="Calibri" w:hAnsi="Arial" w:cs="Arial"/>
          <w:color w:val="005EB8"/>
          <w:sz w:val="36"/>
          <w:szCs w:val="36"/>
        </w:rPr>
      </w:pPr>
      <w:bookmarkStart w:id="0" w:name="_Toc229493217"/>
      <w:r w:rsidRPr="00024E5C">
        <w:rPr>
          <w:rFonts w:ascii="Arial" w:eastAsia="Calibri" w:hAnsi="Arial" w:cs="Arial"/>
          <w:color w:val="005EB8"/>
          <w:sz w:val="36"/>
          <w:szCs w:val="36"/>
        </w:rPr>
        <w:lastRenderedPageBreak/>
        <w:t>Introduction</w:t>
      </w:r>
      <w:bookmarkEnd w:id="0"/>
      <w:r w:rsidR="00F949B3" w:rsidRPr="00024E5C">
        <w:rPr>
          <w:rFonts w:ascii="Arial" w:eastAsia="Calibri" w:hAnsi="Arial" w:cs="Arial"/>
          <w:color w:val="005EB8"/>
          <w:sz w:val="36"/>
          <w:szCs w:val="36"/>
        </w:rPr>
        <w:t xml:space="preserve"> </w:t>
      </w:r>
    </w:p>
    <w:p w14:paraId="7CFE0ECA" w14:textId="34BFAAE6" w:rsidR="00264326" w:rsidRPr="00024E5C" w:rsidRDefault="00122529" w:rsidP="00264326">
      <w:pPr>
        <w:spacing w:line="240" w:lineRule="auto"/>
        <w:rPr>
          <w:rFonts w:ascii="Arial" w:hAnsi="Arial" w:cs="Arial"/>
        </w:rPr>
      </w:pPr>
      <w:r w:rsidRPr="00024E5C">
        <w:rPr>
          <w:rFonts w:ascii="Arial" w:hAnsi="Arial" w:cs="Arial"/>
        </w:rPr>
        <w:t>This Patient Safety Incident Response</w:t>
      </w:r>
      <w:r w:rsidR="0073309A" w:rsidRPr="00024E5C">
        <w:rPr>
          <w:rFonts w:ascii="Arial" w:hAnsi="Arial" w:cs="Arial"/>
        </w:rPr>
        <w:t xml:space="preserve"> </w:t>
      </w:r>
      <w:r w:rsidR="00264326" w:rsidRPr="00024E5C">
        <w:rPr>
          <w:rFonts w:ascii="Arial" w:hAnsi="Arial" w:cs="Arial"/>
        </w:rPr>
        <w:t>Plan (PSIRP) sets out how South West Yorkshire Partnership Teaching NHS Foundation Trust (the Trust) will respond to patient safety incidents and safety issues from June 2026 until November 2028, in line with the Patient Safety Incident Response Framework (PSIRF).</w:t>
      </w:r>
    </w:p>
    <w:p w14:paraId="398A590A" w14:textId="77777777" w:rsidR="00264326" w:rsidRPr="00024E5C" w:rsidRDefault="00264326" w:rsidP="00264326">
      <w:pPr>
        <w:spacing w:line="240" w:lineRule="auto"/>
        <w:rPr>
          <w:rFonts w:ascii="Arial" w:hAnsi="Arial" w:cs="Arial"/>
        </w:rPr>
      </w:pPr>
      <w:r w:rsidRPr="00024E5C">
        <w:rPr>
          <w:rFonts w:ascii="Arial" w:hAnsi="Arial" w:cs="Arial"/>
        </w:rPr>
        <w:t>This plan is not intended to be a fixed or inflexible set of rules. The Trust will remain responsive and adaptable, taking account of the specific circumstances of each patient safety incident and the needs of those affected. There are multiple ways in which the Trust may respond to patient safety incidents, and this plan describes our approach to developing and maintaining effective, proportionate systems and processes for responding to patient safety incidents and safety issues</w:t>
      </w:r>
      <w:r w:rsidRPr="00024E5C">
        <w:rPr>
          <w:rFonts w:ascii="Arial" w:hAnsi="Arial" w:cs="Arial"/>
          <w:i/>
          <w:iCs/>
        </w:rPr>
        <w:t>,</w:t>
      </w:r>
      <w:r w:rsidRPr="00024E5C">
        <w:rPr>
          <w:rFonts w:ascii="Arial" w:hAnsi="Arial" w:cs="Arial"/>
        </w:rPr>
        <w:t xml:space="preserve"> with a clear focus on learning and improvement to enhance patient safety.</w:t>
      </w:r>
    </w:p>
    <w:p w14:paraId="0B869FA4" w14:textId="77777777" w:rsidR="00264326" w:rsidRPr="00024E5C" w:rsidRDefault="00264326" w:rsidP="00264326">
      <w:pPr>
        <w:spacing w:after="0" w:line="240" w:lineRule="auto"/>
        <w:rPr>
          <w:rFonts w:ascii="Arial" w:hAnsi="Arial" w:cs="Arial"/>
        </w:rPr>
      </w:pPr>
      <w:r w:rsidRPr="00024E5C">
        <w:rPr>
          <w:rFonts w:ascii="Arial" w:hAnsi="Arial" w:cs="Arial"/>
        </w:rPr>
        <w:t>For clarity, certain reviews, investigations and processes are undertaken for purposes that differ from the aims of a patient safety response and therefore fall outside the scope of this plan. These include:</w:t>
      </w:r>
    </w:p>
    <w:p w14:paraId="46A7033C" w14:textId="77777777" w:rsidR="00264326" w:rsidRPr="00024E5C" w:rsidRDefault="00264326" w:rsidP="00264326">
      <w:pPr>
        <w:spacing w:after="0" w:line="240" w:lineRule="auto"/>
        <w:rPr>
          <w:rFonts w:ascii="Arial" w:hAnsi="Arial" w:cs="Arial"/>
        </w:rPr>
      </w:pPr>
    </w:p>
    <w:p w14:paraId="1033F888" w14:textId="77777777" w:rsidR="00264326" w:rsidRPr="00024E5C" w:rsidRDefault="00264326" w:rsidP="00264326">
      <w:pPr>
        <w:pStyle w:val="ListParagraph"/>
        <w:numPr>
          <w:ilvl w:val="0"/>
          <w:numId w:val="11"/>
        </w:numPr>
        <w:spacing w:after="0" w:line="240" w:lineRule="auto"/>
        <w:rPr>
          <w:rFonts w:ascii="Arial" w:hAnsi="Arial" w:cs="Arial"/>
        </w:rPr>
      </w:pPr>
      <w:r w:rsidRPr="00024E5C">
        <w:rPr>
          <w:rFonts w:ascii="Arial" w:hAnsi="Arial" w:cs="Arial"/>
        </w:rPr>
        <w:t>Complaints and concerns management</w:t>
      </w:r>
    </w:p>
    <w:p w14:paraId="34D223D1" w14:textId="77777777" w:rsidR="00264326" w:rsidRPr="00024E5C" w:rsidRDefault="00264326" w:rsidP="00264326">
      <w:pPr>
        <w:pStyle w:val="ListParagraph"/>
        <w:numPr>
          <w:ilvl w:val="0"/>
          <w:numId w:val="11"/>
        </w:numPr>
        <w:spacing w:after="0" w:line="240" w:lineRule="auto"/>
        <w:rPr>
          <w:rFonts w:ascii="Arial" w:hAnsi="Arial" w:cs="Arial"/>
        </w:rPr>
      </w:pPr>
      <w:r w:rsidRPr="00024E5C">
        <w:rPr>
          <w:rFonts w:ascii="Arial" w:hAnsi="Arial" w:cs="Arial"/>
        </w:rPr>
        <w:t>Claims handling</w:t>
      </w:r>
    </w:p>
    <w:p w14:paraId="7CB4DB6B" w14:textId="77777777" w:rsidR="00264326" w:rsidRPr="00024E5C" w:rsidRDefault="00264326" w:rsidP="00264326">
      <w:pPr>
        <w:pStyle w:val="ListParagraph"/>
        <w:numPr>
          <w:ilvl w:val="0"/>
          <w:numId w:val="11"/>
        </w:numPr>
        <w:spacing w:after="0" w:line="240" w:lineRule="auto"/>
        <w:rPr>
          <w:rFonts w:ascii="Arial" w:hAnsi="Arial" w:cs="Arial"/>
        </w:rPr>
      </w:pPr>
      <w:r w:rsidRPr="00024E5C">
        <w:rPr>
          <w:rFonts w:ascii="Arial" w:hAnsi="Arial" w:cs="Arial"/>
        </w:rPr>
        <w:t>Human resources investigations into employment concerns</w:t>
      </w:r>
    </w:p>
    <w:p w14:paraId="4152978D" w14:textId="77777777" w:rsidR="00264326" w:rsidRPr="00024E5C" w:rsidRDefault="00264326" w:rsidP="00264326">
      <w:pPr>
        <w:pStyle w:val="ListParagraph"/>
        <w:numPr>
          <w:ilvl w:val="0"/>
          <w:numId w:val="11"/>
        </w:numPr>
        <w:spacing w:after="0" w:line="240" w:lineRule="auto"/>
        <w:rPr>
          <w:rFonts w:ascii="Arial" w:hAnsi="Arial" w:cs="Arial"/>
        </w:rPr>
      </w:pPr>
      <w:r w:rsidRPr="00024E5C">
        <w:rPr>
          <w:rFonts w:ascii="Arial" w:hAnsi="Arial" w:cs="Arial"/>
        </w:rPr>
        <w:t>Professional standards investigations</w:t>
      </w:r>
    </w:p>
    <w:p w14:paraId="188CC37B" w14:textId="77777777" w:rsidR="00264326" w:rsidRPr="00024E5C" w:rsidRDefault="00264326" w:rsidP="00264326">
      <w:pPr>
        <w:pStyle w:val="ListParagraph"/>
        <w:numPr>
          <w:ilvl w:val="0"/>
          <w:numId w:val="11"/>
        </w:numPr>
        <w:spacing w:after="0" w:line="240" w:lineRule="auto"/>
        <w:rPr>
          <w:rFonts w:ascii="Arial" w:hAnsi="Arial" w:cs="Arial"/>
        </w:rPr>
      </w:pPr>
      <w:r w:rsidRPr="00024E5C">
        <w:rPr>
          <w:rFonts w:ascii="Arial" w:hAnsi="Arial" w:cs="Arial"/>
        </w:rPr>
        <w:t xml:space="preserve">Coroner’s inquests </w:t>
      </w:r>
    </w:p>
    <w:p w14:paraId="6B34158E" w14:textId="77777777" w:rsidR="00264326" w:rsidRPr="00024E5C" w:rsidRDefault="00264326" w:rsidP="00264326">
      <w:pPr>
        <w:pStyle w:val="ListParagraph"/>
        <w:numPr>
          <w:ilvl w:val="0"/>
          <w:numId w:val="11"/>
        </w:numPr>
        <w:spacing w:after="0" w:line="240" w:lineRule="auto"/>
        <w:rPr>
          <w:rFonts w:ascii="Arial" w:hAnsi="Arial" w:cs="Arial"/>
        </w:rPr>
      </w:pPr>
      <w:r w:rsidRPr="00024E5C">
        <w:rPr>
          <w:rFonts w:ascii="Arial" w:hAnsi="Arial" w:cs="Arial"/>
        </w:rPr>
        <w:t>Criminal investigations</w:t>
      </w:r>
    </w:p>
    <w:p w14:paraId="482BDA8D" w14:textId="77777777" w:rsidR="00264326" w:rsidRPr="00024E5C" w:rsidRDefault="00264326" w:rsidP="00264326">
      <w:pPr>
        <w:spacing w:after="0" w:line="300" w:lineRule="atLeast"/>
        <w:rPr>
          <w:rFonts w:ascii="Arial" w:eastAsia="Times New Roman" w:hAnsi="Arial" w:cs="Arial"/>
          <w:kern w:val="0"/>
          <w:sz w:val="21"/>
          <w:szCs w:val="21"/>
          <w:lang w:eastAsia="en-GB"/>
          <w14:ligatures w14:val="none"/>
        </w:rPr>
      </w:pPr>
    </w:p>
    <w:p w14:paraId="556C37B3" w14:textId="77777777" w:rsidR="00264326" w:rsidRPr="00024E5C" w:rsidRDefault="00264326" w:rsidP="00264326">
      <w:pPr>
        <w:spacing w:line="240" w:lineRule="auto"/>
        <w:rPr>
          <w:rFonts w:ascii="Arial" w:hAnsi="Arial" w:cs="Arial"/>
        </w:rPr>
      </w:pPr>
      <w:r w:rsidRPr="00024E5C">
        <w:rPr>
          <w:rFonts w:ascii="Arial" w:hAnsi="Arial" w:cs="Arial"/>
        </w:rPr>
        <w:t>Where appropriate, learning generated through a PSIRF response may be shared to inform and support these other processes.</w:t>
      </w:r>
    </w:p>
    <w:p w14:paraId="392D4065" w14:textId="7C4C7373" w:rsidR="00264326" w:rsidRPr="00024E5C" w:rsidRDefault="00264326" w:rsidP="00264326">
      <w:pPr>
        <w:spacing w:line="240" w:lineRule="auto"/>
        <w:rPr>
          <w:rFonts w:ascii="Arial" w:hAnsi="Arial" w:cs="Arial"/>
        </w:rPr>
      </w:pPr>
      <w:r w:rsidRPr="00024E5C">
        <w:rPr>
          <w:rFonts w:ascii="Arial" w:hAnsi="Arial" w:cs="Arial"/>
        </w:rPr>
        <w:t xml:space="preserve">If concerns relating to an individual’s conduct or fitness to practise are identified during a patient safety response undertaken for learning purposes, the response lead will discuss the matter with the relevant management team and the People Directorate. The NHS England </w:t>
      </w:r>
      <w:hyperlink r:id="rId9" w:history="1">
        <w:r w:rsidRPr="00024E5C">
          <w:rPr>
            <w:rStyle w:val="Hyperlink"/>
            <w:rFonts w:ascii="Arial" w:hAnsi="Arial" w:cs="Arial"/>
            <w:i/>
            <w:iCs/>
          </w:rPr>
          <w:t>Being Fair</w:t>
        </w:r>
        <w:r w:rsidRPr="00024E5C">
          <w:rPr>
            <w:rStyle w:val="Hyperlink"/>
            <w:rFonts w:ascii="Arial" w:hAnsi="Arial" w:cs="Arial"/>
          </w:rPr>
          <w:t xml:space="preserve"> tool</w:t>
        </w:r>
      </w:hyperlink>
      <w:r w:rsidRPr="00024E5C">
        <w:rPr>
          <w:rFonts w:ascii="Arial" w:hAnsi="Arial" w:cs="Arial"/>
        </w:rPr>
        <w:t xml:space="preserve"> (2025) may be used to provide guidance and support where required.</w:t>
      </w:r>
    </w:p>
    <w:p w14:paraId="0610BF1C" w14:textId="77777777" w:rsidR="00293B94" w:rsidRPr="00024E5C" w:rsidRDefault="00293B94" w:rsidP="00293B94">
      <w:pPr>
        <w:pStyle w:val="Heading1"/>
        <w:numPr>
          <w:ilvl w:val="0"/>
          <w:numId w:val="3"/>
        </w:numPr>
        <w:spacing w:after="280" w:line="240" w:lineRule="auto"/>
        <w:ind w:left="567" w:hanging="567"/>
        <w:rPr>
          <w:rFonts w:ascii="Arial" w:eastAsia="Calibri" w:hAnsi="Arial" w:cs="Arial"/>
          <w:color w:val="005EB8"/>
          <w:sz w:val="36"/>
          <w:szCs w:val="36"/>
        </w:rPr>
      </w:pPr>
      <w:bookmarkStart w:id="1" w:name="_Toc229493218"/>
      <w:r w:rsidRPr="00024E5C">
        <w:rPr>
          <w:rFonts w:ascii="Arial" w:eastAsia="Calibri" w:hAnsi="Arial" w:cs="Arial"/>
          <w:color w:val="005EB8"/>
          <w:sz w:val="36"/>
          <w:szCs w:val="36"/>
        </w:rPr>
        <w:t>Our services</w:t>
      </w:r>
      <w:bookmarkEnd w:id="1"/>
    </w:p>
    <w:p w14:paraId="45A2DC83" w14:textId="77777777" w:rsidR="00024E5C" w:rsidRPr="00024E5C" w:rsidRDefault="00024E5C" w:rsidP="00024E5C">
      <w:pPr>
        <w:spacing w:line="240" w:lineRule="auto"/>
        <w:rPr>
          <w:rFonts w:ascii="Arial" w:hAnsi="Arial" w:cs="Arial"/>
        </w:rPr>
      </w:pPr>
      <w:r w:rsidRPr="00024E5C">
        <w:rPr>
          <w:rFonts w:ascii="Arial" w:hAnsi="Arial" w:cs="Arial"/>
        </w:rPr>
        <w:t>We are a teaching NHS Foundation Trust providing mental health and learning disability services to the populations of Barnsley, Calderdale, Kirklees, and Wakefield. In Barnsley, we also deliver a range of community health and wellbeing services.</w:t>
      </w:r>
    </w:p>
    <w:p w14:paraId="13F26C9A" w14:textId="77777777" w:rsidR="00024E5C" w:rsidRPr="00024E5C" w:rsidRDefault="00024E5C" w:rsidP="00024E5C">
      <w:pPr>
        <w:spacing w:line="240" w:lineRule="auto"/>
        <w:rPr>
          <w:rFonts w:ascii="Arial" w:hAnsi="Arial" w:cs="Arial"/>
        </w:rPr>
      </w:pPr>
      <w:r w:rsidRPr="00024E5C">
        <w:rPr>
          <w:rFonts w:ascii="Arial" w:hAnsi="Arial" w:cs="Arial"/>
        </w:rPr>
        <w:t>In addition, we provide medium secure (forensic) services across West Yorkshire, as well as in South Yorkshire through our management of Cheswold Park Hospital in Doncaster.</w:t>
      </w:r>
    </w:p>
    <w:p w14:paraId="127E64D8" w14:textId="2C515C02" w:rsidR="00293B94" w:rsidRPr="00024E5C" w:rsidRDefault="00024E5C" w:rsidP="00024E5C">
      <w:pPr>
        <w:spacing w:line="240" w:lineRule="auto"/>
        <w:rPr>
          <w:rFonts w:ascii="Arial" w:hAnsi="Arial" w:cs="Arial"/>
        </w:rPr>
      </w:pPr>
      <w:r w:rsidRPr="00024E5C">
        <w:rPr>
          <w:rFonts w:ascii="Arial" w:hAnsi="Arial" w:cs="Arial"/>
        </w:rPr>
        <w:t xml:space="preserve">Our services support a population of over 1.22 million people living across these areas, representing a diverse range of communities and backgrounds. We are committed to meeting the needs of these communities by delivering personalised care </w:t>
      </w:r>
      <w:r w:rsidR="00293B94" w:rsidRPr="00024E5C">
        <w:rPr>
          <w:rFonts w:ascii="Arial" w:hAnsi="Arial" w:cs="Arial"/>
        </w:rPr>
        <w:t>that puts the person first and in the centre.</w:t>
      </w:r>
    </w:p>
    <w:p w14:paraId="15EF6666" w14:textId="77777777" w:rsidR="00293B94" w:rsidRPr="00024E5C" w:rsidRDefault="00293B94" w:rsidP="00293B94">
      <w:pPr>
        <w:spacing w:line="240" w:lineRule="auto"/>
        <w:jc w:val="center"/>
        <w:rPr>
          <w:rFonts w:ascii="Arial" w:hAnsi="Arial" w:cs="Arial"/>
        </w:rPr>
      </w:pPr>
      <w:r w:rsidRPr="00024E5C">
        <w:rPr>
          <w:rFonts w:ascii="Arial" w:hAnsi="Arial" w:cs="Arial"/>
          <w:noProof/>
        </w:rPr>
        <w:lastRenderedPageBreak/>
        <w:drawing>
          <wp:inline distT="0" distB="0" distL="0" distR="0" wp14:anchorId="189796B2" wp14:editId="0A7CE723">
            <wp:extent cx="5152390" cy="3403340"/>
            <wp:effectExtent l="0" t="0" r="0" b="6985"/>
            <wp:docPr id="12581107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110717" name=""/>
                    <pic:cNvPicPr/>
                  </pic:nvPicPr>
                  <pic:blipFill>
                    <a:blip r:embed="rId10"/>
                    <a:stretch>
                      <a:fillRect/>
                    </a:stretch>
                  </pic:blipFill>
                  <pic:spPr>
                    <a:xfrm>
                      <a:off x="0" y="0"/>
                      <a:ext cx="5158660" cy="3407481"/>
                    </a:xfrm>
                    <a:prstGeom prst="rect">
                      <a:avLst/>
                    </a:prstGeom>
                  </pic:spPr>
                </pic:pic>
              </a:graphicData>
            </a:graphic>
          </wp:inline>
        </w:drawing>
      </w:r>
    </w:p>
    <w:p w14:paraId="7899528F" w14:textId="77777777" w:rsidR="00024E5C" w:rsidRPr="00024E5C" w:rsidRDefault="00024E5C" w:rsidP="00024E5C">
      <w:pPr>
        <w:spacing w:line="240" w:lineRule="auto"/>
        <w:rPr>
          <w:rFonts w:ascii="Arial" w:hAnsi="Arial" w:cs="Arial"/>
        </w:rPr>
      </w:pPr>
      <w:r w:rsidRPr="00024E5C">
        <w:rPr>
          <w:rFonts w:ascii="Arial" w:hAnsi="Arial" w:cs="Arial"/>
        </w:rPr>
        <w:t>We work in close partnership with local NHS organisations, local authorities, government departments, and voluntary and community sector partners to deliver high-quality healthcare across our area. Collaboration is central to our approach, enabling us and our partners to provide more efficient, coordinated care that better meets the needs of local people.</w:t>
      </w:r>
    </w:p>
    <w:p w14:paraId="2D012978" w14:textId="77777777" w:rsidR="00024E5C" w:rsidRPr="00024E5C" w:rsidRDefault="00024E5C" w:rsidP="00024E5C">
      <w:pPr>
        <w:spacing w:line="240" w:lineRule="auto"/>
        <w:rPr>
          <w:rFonts w:ascii="Arial" w:hAnsi="Arial" w:cs="Arial"/>
        </w:rPr>
      </w:pPr>
      <w:r w:rsidRPr="00024E5C">
        <w:rPr>
          <w:rFonts w:ascii="Arial" w:hAnsi="Arial" w:cs="Arial"/>
        </w:rPr>
        <w:t>We are committed to integrating care wherever possible. We are an integral partner within the West Yorkshire Integrated Care System and play a leading role in the West Yorkshire Mental Health, Learning Disability and Autism Collaborative. In addition, we are an active member of the South Yorkshire Integrated Care System, supporting and strengthening collaborative working across organisational boundaries.</w:t>
      </w:r>
    </w:p>
    <w:p w14:paraId="20A09B44" w14:textId="77777777" w:rsidR="00024E5C" w:rsidRPr="00024E5C" w:rsidRDefault="00024E5C" w:rsidP="00024E5C">
      <w:pPr>
        <w:spacing w:line="240" w:lineRule="auto"/>
        <w:rPr>
          <w:rFonts w:ascii="Arial" w:hAnsi="Arial" w:cs="Arial"/>
        </w:rPr>
      </w:pPr>
      <w:r w:rsidRPr="00024E5C">
        <w:rPr>
          <w:rFonts w:ascii="Arial" w:hAnsi="Arial" w:cs="Arial"/>
        </w:rPr>
        <w:t>We are fully engaged in place-based alliances across Barnsley, Calderdale, Kirklees, and Wakefield, working alongside colleagues from a wide range of partner organisations to deliver joined-up care.</w:t>
      </w:r>
    </w:p>
    <w:p w14:paraId="4C713BCC" w14:textId="77777777" w:rsidR="00024E5C" w:rsidRPr="00024E5C" w:rsidRDefault="00024E5C" w:rsidP="00024E5C">
      <w:pPr>
        <w:spacing w:line="240" w:lineRule="auto"/>
        <w:rPr>
          <w:rFonts w:ascii="Arial" w:hAnsi="Arial" w:cs="Arial"/>
        </w:rPr>
      </w:pPr>
      <w:r w:rsidRPr="00024E5C">
        <w:rPr>
          <w:rFonts w:ascii="Arial" w:hAnsi="Arial" w:cs="Arial"/>
        </w:rPr>
        <w:t>To provide flexible, personalised care in line with what local people have told us they need, we deliver services across a variety of settings, including community sites and people’s own homes. Over 90% of our services are community-based, supported by inpatient services for those requiring hospital-based care or assessment.</w:t>
      </w:r>
    </w:p>
    <w:p w14:paraId="2F0FCE83" w14:textId="77777777" w:rsidR="00024E5C" w:rsidRPr="00024E5C" w:rsidRDefault="00024E5C" w:rsidP="00024E5C">
      <w:pPr>
        <w:spacing w:line="240" w:lineRule="auto"/>
        <w:rPr>
          <w:rFonts w:ascii="Arial" w:hAnsi="Arial" w:cs="Arial"/>
        </w:rPr>
      </w:pPr>
      <w:r w:rsidRPr="00024E5C">
        <w:rPr>
          <w:rFonts w:ascii="Arial" w:hAnsi="Arial" w:cs="Arial"/>
        </w:rPr>
        <w:t>Established in 2002, the Trust now employs around 5,300 staff across clinical and non-clinical roles and has an annual turnover of over £360 million. Each month, we deliver over 83,000 contacts with service users, their families, and carers—highlighting both the scale and impact of our work.</w:t>
      </w:r>
    </w:p>
    <w:p w14:paraId="0C72436C" w14:textId="77777777" w:rsidR="00024E5C" w:rsidRPr="00024E5C" w:rsidRDefault="00024E5C" w:rsidP="00024E5C">
      <w:pPr>
        <w:spacing w:line="240" w:lineRule="auto"/>
        <w:rPr>
          <w:rFonts w:ascii="Arial" w:hAnsi="Arial" w:cs="Arial"/>
        </w:rPr>
      </w:pPr>
      <w:r w:rsidRPr="00024E5C">
        <w:rPr>
          <w:rFonts w:ascii="Arial" w:hAnsi="Arial" w:cs="Arial"/>
        </w:rPr>
        <w:t>Our staff, whatever their role, are committed to making a positive difference to the lives of those we support. How we work is as important as what we do, and our values are central to this approach. They shape our behaviours, define our culture, and underpin our commitment to openness, transparency, and continuous learning and improvement.</w:t>
      </w:r>
    </w:p>
    <w:p w14:paraId="37EC0EB8" w14:textId="77777777" w:rsidR="00024E5C" w:rsidRPr="00024E5C" w:rsidRDefault="00024E5C" w:rsidP="00024E5C">
      <w:pPr>
        <w:spacing w:line="240" w:lineRule="auto"/>
        <w:rPr>
          <w:rFonts w:ascii="Arial" w:hAnsi="Arial" w:cs="Arial"/>
        </w:rPr>
      </w:pPr>
      <w:bookmarkStart w:id="2" w:name="_Toc228181329"/>
      <w:bookmarkStart w:id="3" w:name="_Toc229493219"/>
      <w:r w:rsidRPr="00024E5C">
        <w:rPr>
          <w:rFonts w:ascii="Arial" w:hAnsi="Arial" w:cs="Arial"/>
        </w:rPr>
        <w:t xml:space="preserve">We believe that PSIRF strongly supports the Trust’s priorities, enabling us to strive to be the best we can be while maintaining a clear focus on keeping our services safe. We </w:t>
      </w:r>
      <w:r w:rsidRPr="00024E5C">
        <w:rPr>
          <w:rFonts w:ascii="Arial" w:hAnsi="Arial" w:cs="Arial"/>
        </w:rPr>
        <w:lastRenderedPageBreak/>
        <w:t>achieve this by continually improving safety and quality, making better use of our resources by focusing on areas where learning and improvement will have the greatest impact, and strengthening the engagement and involvement of those affected by patient safety incidents. This, in turn, enhances the experience of staff involved in incidents and supports a culture of openness, learning, and continuous improvement.</w:t>
      </w:r>
    </w:p>
    <w:p w14:paraId="1DDB9FCA" w14:textId="0A83BECE" w:rsidR="00264326" w:rsidRPr="00024E5C" w:rsidRDefault="00264326" w:rsidP="00264326">
      <w:pPr>
        <w:pStyle w:val="Heading1"/>
        <w:numPr>
          <w:ilvl w:val="0"/>
          <w:numId w:val="3"/>
        </w:numPr>
        <w:spacing w:after="280" w:line="240" w:lineRule="auto"/>
        <w:ind w:left="567" w:hanging="567"/>
        <w:rPr>
          <w:rFonts w:ascii="Arial" w:eastAsia="Calibri" w:hAnsi="Arial" w:cs="Arial"/>
          <w:color w:val="005EB8"/>
          <w:sz w:val="36"/>
          <w:szCs w:val="36"/>
        </w:rPr>
      </w:pPr>
      <w:r w:rsidRPr="00024E5C">
        <w:rPr>
          <w:rFonts w:ascii="Arial" w:eastAsia="Calibri" w:hAnsi="Arial" w:cs="Arial"/>
          <w:color w:val="005EB8"/>
          <w:sz w:val="36"/>
          <w:szCs w:val="36"/>
        </w:rPr>
        <w:t xml:space="preserve">Our Approach to Safety, Learning and </w:t>
      </w:r>
      <w:bookmarkEnd w:id="2"/>
      <w:r w:rsidR="00F8666B" w:rsidRPr="00024E5C">
        <w:rPr>
          <w:rFonts w:ascii="Arial" w:eastAsia="Calibri" w:hAnsi="Arial" w:cs="Arial"/>
          <w:color w:val="005EB8"/>
          <w:sz w:val="36"/>
          <w:szCs w:val="36"/>
        </w:rPr>
        <w:t>Improvement</w:t>
      </w:r>
      <w:bookmarkEnd w:id="3"/>
    </w:p>
    <w:p w14:paraId="2F86E710" w14:textId="77777777" w:rsidR="007C6D6D" w:rsidRPr="00024E5C" w:rsidRDefault="007C6D6D" w:rsidP="00B92F86">
      <w:pPr>
        <w:spacing w:after="0" w:line="240" w:lineRule="auto"/>
        <w:ind w:left="76"/>
        <w:rPr>
          <w:rFonts w:ascii="Arial" w:hAnsi="Arial" w:cs="Arial"/>
          <w:b/>
          <w:bCs/>
        </w:rPr>
      </w:pPr>
      <w:r w:rsidRPr="00024E5C">
        <w:rPr>
          <w:rFonts w:ascii="Arial" w:hAnsi="Arial" w:cs="Arial"/>
          <w:b/>
          <w:bCs/>
        </w:rPr>
        <w:t>Patient Safety and the Purpose of PSIRF</w:t>
      </w:r>
    </w:p>
    <w:p w14:paraId="655B0E07" w14:textId="0B35FD62" w:rsidR="007C6D6D" w:rsidRPr="00024E5C" w:rsidRDefault="007C6D6D" w:rsidP="00B92F86">
      <w:pPr>
        <w:spacing w:after="0" w:line="240" w:lineRule="auto"/>
        <w:ind w:left="76"/>
        <w:rPr>
          <w:rFonts w:ascii="Arial" w:hAnsi="Arial" w:cs="Arial"/>
        </w:rPr>
      </w:pPr>
      <w:r w:rsidRPr="00024E5C">
        <w:rPr>
          <w:rFonts w:ascii="Arial" w:hAnsi="Arial" w:cs="Arial"/>
        </w:rPr>
        <w:t>Patient safety is fundamental to the quality of care we provide and to the trust placed in us by the communities we serve. The Patient Safety Incident Response Framework (PSIRF) provides the foundation for how the Trust responds to patient safety incidents and safety issues, supporting a shift away from blame</w:t>
      </w:r>
      <w:r w:rsidRPr="00024E5C">
        <w:rPr>
          <w:rFonts w:ascii="Arial" w:hAnsi="Arial" w:cs="Arial"/>
        </w:rPr>
        <w:noBreakHyphen/>
        <w:t>focused approaches and towards learning, improvement and compassionate response. This plan sets out how we will respond to patient safety incidents</w:t>
      </w:r>
      <w:r w:rsidR="00750AC4" w:rsidRPr="00024E5C">
        <w:rPr>
          <w:rFonts w:ascii="Arial" w:hAnsi="Arial" w:cs="Arial"/>
        </w:rPr>
        <w:t xml:space="preserve"> and near misses</w:t>
      </w:r>
      <w:r w:rsidRPr="00024E5C">
        <w:rPr>
          <w:rFonts w:ascii="Arial" w:hAnsi="Arial" w:cs="Arial"/>
        </w:rPr>
        <w:t xml:space="preserve"> in a way that strengthens safety, openness and continuous learning.</w:t>
      </w:r>
      <w:r w:rsidR="00750AC4" w:rsidRPr="00024E5C">
        <w:rPr>
          <w:rFonts w:ascii="Arial" w:hAnsi="Arial" w:cs="Arial"/>
        </w:rPr>
        <w:t xml:space="preserve"> We will also look at what we can learn when things have gone well.</w:t>
      </w:r>
    </w:p>
    <w:p w14:paraId="6DA97DAA" w14:textId="77777777" w:rsidR="00B92F86" w:rsidRPr="00024E5C" w:rsidRDefault="00B92F86" w:rsidP="00B92F86">
      <w:pPr>
        <w:spacing w:after="0" w:line="240" w:lineRule="auto"/>
        <w:ind w:left="76"/>
        <w:rPr>
          <w:rFonts w:ascii="Arial" w:hAnsi="Arial" w:cs="Arial"/>
        </w:rPr>
      </w:pPr>
    </w:p>
    <w:p w14:paraId="416D52C3" w14:textId="5F945B12" w:rsidR="007C6D6D" w:rsidRPr="00024E5C" w:rsidRDefault="007C6D6D" w:rsidP="00B92F86">
      <w:pPr>
        <w:spacing w:after="0" w:line="240" w:lineRule="auto"/>
        <w:ind w:left="76"/>
        <w:rPr>
          <w:rFonts w:ascii="Arial" w:hAnsi="Arial" w:cs="Arial"/>
          <w:b/>
          <w:bCs/>
        </w:rPr>
      </w:pPr>
      <w:r w:rsidRPr="00024E5C">
        <w:rPr>
          <w:rFonts w:ascii="Arial" w:hAnsi="Arial" w:cs="Arial"/>
          <w:b/>
          <w:bCs/>
        </w:rPr>
        <w:t>Trauma</w:t>
      </w:r>
      <w:r w:rsidRPr="00024E5C">
        <w:rPr>
          <w:rFonts w:ascii="Arial" w:hAnsi="Arial" w:cs="Arial"/>
          <w:b/>
          <w:bCs/>
        </w:rPr>
        <w:noBreakHyphen/>
        <w:t>Informed Practice</w:t>
      </w:r>
    </w:p>
    <w:p w14:paraId="1A0CDB7C" w14:textId="5F43853D" w:rsidR="007C6D6D" w:rsidRDefault="007C6D6D" w:rsidP="00B92F86">
      <w:pPr>
        <w:spacing w:after="0" w:line="240" w:lineRule="auto"/>
        <w:ind w:left="76"/>
        <w:rPr>
          <w:rFonts w:ascii="Arial" w:hAnsi="Arial" w:cs="Arial"/>
        </w:rPr>
      </w:pPr>
      <w:r w:rsidRPr="00024E5C">
        <w:rPr>
          <w:rFonts w:ascii="Arial" w:hAnsi="Arial" w:cs="Arial"/>
        </w:rPr>
        <w:t>Our application of PSIRF is underpinned by a trauma</w:t>
      </w:r>
      <w:r w:rsidRPr="00024E5C">
        <w:rPr>
          <w:rFonts w:ascii="Arial" w:hAnsi="Arial" w:cs="Arial"/>
        </w:rPr>
        <w:noBreakHyphen/>
        <w:t xml:space="preserve">informed approach, which </w:t>
      </w:r>
      <w:r w:rsidR="005A5CF2" w:rsidRPr="00024E5C">
        <w:rPr>
          <w:rFonts w:ascii="Arial" w:hAnsi="Arial" w:cs="Arial"/>
        </w:rPr>
        <w:t>is</w:t>
      </w:r>
      <w:r w:rsidRPr="00024E5C">
        <w:rPr>
          <w:rFonts w:ascii="Arial" w:hAnsi="Arial" w:cs="Arial"/>
        </w:rPr>
        <w:t xml:space="preserve"> fundamental to the Trust’s values and ways of working. We recognise that patient safety incidents, and the processes used to respond to them, can be distressing or traumatic for patients, families, carers and staff. Compassionate, respectful and proportionate responses are therefore essential to meaningful learning and sustainable improvement.</w:t>
      </w:r>
    </w:p>
    <w:p w14:paraId="1BF91103" w14:textId="77777777" w:rsidR="00810778" w:rsidRPr="00024E5C" w:rsidRDefault="00810778" w:rsidP="00B92F86">
      <w:pPr>
        <w:spacing w:after="0" w:line="240" w:lineRule="auto"/>
        <w:ind w:left="76"/>
        <w:rPr>
          <w:rFonts w:ascii="Arial" w:hAnsi="Arial" w:cs="Arial"/>
        </w:rPr>
      </w:pPr>
    </w:p>
    <w:p w14:paraId="7A4CD2F3" w14:textId="6A9188DF" w:rsidR="007C6D6D" w:rsidRPr="00024E5C" w:rsidRDefault="007C6D6D" w:rsidP="00B92F86">
      <w:pPr>
        <w:spacing w:after="0" w:line="240" w:lineRule="auto"/>
        <w:ind w:left="76"/>
        <w:rPr>
          <w:rFonts w:ascii="Arial" w:hAnsi="Arial" w:cs="Arial"/>
        </w:rPr>
      </w:pPr>
      <w:r w:rsidRPr="00024E5C">
        <w:rPr>
          <w:rFonts w:ascii="Arial" w:hAnsi="Arial" w:cs="Arial"/>
        </w:rPr>
        <w:t>Guided by trauma</w:t>
      </w:r>
      <w:r w:rsidRPr="00024E5C">
        <w:rPr>
          <w:rFonts w:ascii="Arial" w:hAnsi="Arial" w:cs="Arial"/>
        </w:rPr>
        <w:noBreakHyphen/>
        <w:t xml:space="preserve">informed and Just Culture principles, we prioritise psychological safety, trust and fairness. This creates an environment in which people feel supported to speak up, reflect openly and contribute to improvement without fear of blame. </w:t>
      </w:r>
      <w:r w:rsidR="00810778">
        <w:rPr>
          <w:rFonts w:ascii="Arial" w:hAnsi="Arial" w:cs="Arial"/>
        </w:rPr>
        <w:t>L</w:t>
      </w:r>
      <w:r w:rsidRPr="00024E5C">
        <w:rPr>
          <w:rFonts w:ascii="Arial" w:hAnsi="Arial" w:cs="Arial"/>
        </w:rPr>
        <w:t>earning is focused on understanding systems, environments and contributory factors, ensuring that improvement activity strengthens care rather than causing further harm.</w:t>
      </w:r>
    </w:p>
    <w:p w14:paraId="354CF9E5" w14:textId="77777777" w:rsidR="00B92F86" w:rsidRPr="00024E5C" w:rsidRDefault="00B92F86" w:rsidP="00B92F86">
      <w:pPr>
        <w:spacing w:after="0" w:line="240" w:lineRule="auto"/>
        <w:ind w:left="76"/>
        <w:rPr>
          <w:rFonts w:ascii="Arial" w:hAnsi="Arial" w:cs="Arial"/>
        </w:rPr>
      </w:pPr>
    </w:p>
    <w:p w14:paraId="2E9CE885" w14:textId="77777777" w:rsidR="00507A94" w:rsidRPr="00024E5C" w:rsidRDefault="00507A94" w:rsidP="00507A94">
      <w:pPr>
        <w:spacing w:after="0" w:line="240" w:lineRule="auto"/>
        <w:ind w:left="76"/>
        <w:rPr>
          <w:rFonts w:ascii="Arial" w:hAnsi="Arial" w:cs="Arial"/>
        </w:rPr>
      </w:pPr>
      <w:r w:rsidRPr="00024E5C">
        <w:rPr>
          <w:rFonts w:ascii="Arial" w:hAnsi="Arial" w:cs="Arial"/>
          <w:b/>
          <w:bCs/>
        </w:rPr>
        <w:t>Equity, Inclusion and Fairness in Patient Safety</w:t>
      </w:r>
      <w:r w:rsidRPr="00024E5C">
        <w:rPr>
          <w:rFonts w:ascii="Arial" w:hAnsi="Arial" w:cs="Arial"/>
        </w:rPr>
        <w:br/>
        <w:t>We recognise that patient safety incidents and safety processes are not experienced equally. People from racialised communities and other marginalised groups may experience disproportionate harm, barriers to having their voices heard, and reduced trust in healthcare systems. Families and carers may also experience exclusion from patient safety processes, despite their vital role in recognising risk and supporting care. To address this, our PSIRF approach actively promotes inclusive, culturally sensitive involvement, embedding equity, race equality and the principles of the Triangle of Care as core components of patient safety and improvement, ensuring that patients, families and carers are recognised as partners in learning and preventing future harm.</w:t>
      </w:r>
    </w:p>
    <w:p w14:paraId="4767CCB4" w14:textId="77777777" w:rsidR="009E07B3" w:rsidRPr="00024E5C" w:rsidRDefault="009E07B3" w:rsidP="00B92F86">
      <w:pPr>
        <w:spacing w:after="0" w:line="240" w:lineRule="auto"/>
        <w:ind w:left="76"/>
        <w:rPr>
          <w:rFonts w:ascii="Arial" w:hAnsi="Arial" w:cs="Arial"/>
        </w:rPr>
      </w:pPr>
    </w:p>
    <w:p w14:paraId="302E7EC5" w14:textId="77777777" w:rsidR="009E07B3" w:rsidRPr="00024E5C" w:rsidRDefault="009E07B3" w:rsidP="009E07B3">
      <w:pPr>
        <w:spacing w:after="0" w:line="240" w:lineRule="auto"/>
        <w:ind w:left="76"/>
        <w:rPr>
          <w:rFonts w:ascii="Arial" w:hAnsi="Arial" w:cs="Arial"/>
          <w:b/>
          <w:bCs/>
        </w:rPr>
      </w:pPr>
      <w:r w:rsidRPr="00024E5C">
        <w:rPr>
          <w:rFonts w:ascii="Arial" w:hAnsi="Arial" w:cs="Arial"/>
          <w:b/>
          <w:bCs/>
        </w:rPr>
        <w:t>Oversight, Governance and Assurance</w:t>
      </w:r>
    </w:p>
    <w:p w14:paraId="02C220EA" w14:textId="77777777" w:rsidR="009E07B3" w:rsidRPr="00024E5C" w:rsidRDefault="009E07B3" w:rsidP="009E07B3">
      <w:pPr>
        <w:spacing w:after="0" w:line="240" w:lineRule="auto"/>
        <w:ind w:left="76"/>
        <w:rPr>
          <w:rFonts w:ascii="Arial" w:hAnsi="Arial" w:cs="Arial"/>
        </w:rPr>
      </w:pPr>
      <w:r w:rsidRPr="00024E5C">
        <w:rPr>
          <w:rFonts w:ascii="Arial" w:hAnsi="Arial" w:cs="Arial"/>
        </w:rPr>
        <w:t>A dedicated PSIRF response decision</w:t>
      </w:r>
      <w:r w:rsidRPr="00024E5C">
        <w:rPr>
          <w:rFonts w:ascii="Arial" w:hAnsi="Arial" w:cs="Arial"/>
        </w:rPr>
        <w:noBreakHyphen/>
        <w:t>making meeting provides structured oversight of patient safety events, associated improvement activity and, where required, agreement of proportionate PSIRF responses.</w:t>
      </w:r>
    </w:p>
    <w:p w14:paraId="6C756036" w14:textId="77777777" w:rsidR="009E07B3" w:rsidRPr="00024E5C" w:rsidRDefault="009E07B3" w:rsidP="009E07B3">
      <w:pPr>
        <w:spacing w:after="0" w:line="240" w:lineRule="auto"/>
        <w:ind w:left="76"/>
        <w:rPr>
          <w:rFonts w:ascii="Arial" w:hAnsi="Arial" w:cs="Arial"/>
        </w:rPr>
      </w:pPr>
    </w:p>
    <w:p w14:paraId="6DF8E217" w14:textId="77777777" w:rsidR="009E07B3" w:rsidRDefault="009E07B3" w:rsidP="009E07B3">
      <w:pPr>
        <w:spacing w:after="0" w:line="240" w:lineRule="auto"/>
        <w:ind w:left="76"/>
        <w:rPr>
          <w:rFonts w:ascii="Arial" w:hAnsi="Arial" w:cs="Arial"/>
        </w:rPr>
      </w:pPr>
      <w:r w:rsidRPr="00024E5C">
        <w:rPr>
          <w:rFonts w:ascii="Arial" w:hAnsi="Arial" w:cs="Arial"/>
        </w:rPr>
        <w:lastRenderedPageBreak/>
        <w:t>Executive oversight is provided through the Patient Safety Executive Group, which brings together executive leaders and patient safety specialists to scrutinise learning themes, review progress with improvement actions and ensure alignment with Trust priorities.</w:t>
      </w:r>
    </w:p>
    <w:p w14:paraId="706685DB" w14:textId="77777777" w:rsidR="00810778" w:rsidRPr="00024E5C" w:rsidRDefault="00810778" w:rsidP="009E07B3">
      <w:pPr>
        <w:spacing w:after="0" w:line="240" w:lineRule="auto"/>
        <w:ind w:left="76"/>
        <w:rPr>
          <w:rFonts w:ascii="Arial" w:hAnsi="Arial" w:cs="Arial"/>
        </w:rPr>
      </w:pPr>
    </w:p>
    <w:p w14:paraId="00068179" w14:textId="77777777" w:rsidR="009E07B3" w:rsidRPr="00024E5C" w:rsidRDefault="009E07B3" w:rsidP="009E07B3">
      <w:pPr>
        <w:spacing w:after="0" w:line="240" w:lineRule="auto"/>
        <w:ind w:left="76"/>
        <w:rPr>
          <w:rFonts w:ascii="Arial" w:hAnsi="Arial" w:cs="Arial"/>
        </w:rPr>
      </w:pPr>
      <w:r w:rsidRPr="00024E5C">
        <w:rPr>
          <w:rFonts w:ascii="Arial" w:hAnsi="Arial" w:cs="Arial"/>
        </w:rPr>
        <w:t>Learning and improvement are further supported through the Trust</w:t>
      </w:r>
      <w:r w:rsidRPr="00024E5C">
        <w:rPr>
          <w:rFonts w:ascii="Arial" w:hAnsi="Arial" w:cs="Arial"/>
        </w:rPr>
        <w:noBreakHyphen/>
        <w:t>wide Learning and Improvement Oversight Group, with multidisciplinary representation from all care groups and relevant specialist functions, including quality improvement. This group oversees delivery of the PSIRF plan, monitors Trust</w:t>
      </w:r>
      <w:r w:rsidRPr="00024E5C">
        <w:rPr>
          <w:rFonts w:ascii="Arial" w:hAnsi="Arial" w:cs="Arial"/>
        </w:rPr>
        <w:noBreakHyphen/>
        <w:t>wide learning themes and provides assurance that improvement activity is implemented, evaluated and sustained. Where learning identifies cross</w:t>
      </w:r>
      <w:r w:rsidRPr="00024E5C">
        <w:rPr>
          <w:rFonts w:ascii="Arial" w:hAnsi="Arial" w:cs="Arial"/>
        </w:rPr>
        <w:noBreakHyphen/>
        <w:t>cutting risks or priorities, coordinated Trust</w:t>
      </w:r>
      <w:r w:rsidRPr="00024E5C">
        <w:rPr>
          <w:rFonts w:ascii="Arial" w:hAnsi="Arial" w:cs="Arial"/>
        </w:rPr>
        <w:noBreakHyphen/>
        <w:t>wide improvement activity is initiated.</w:t>
      </w:r>
    </w:p>
    <w:p w14:paraId="7B9F7A94" w14:textId="77777777" w:rsidR="009E07B3" w:rsidRPr="00024E5C" w:rsidRDefault="009E07B3" w:rsidP="00B92F86">
      <w:pPr>
        <w:spacing w:after="0" w:line="240" w:lineRule="auto"/>
        <w:ind w:left="76"/>
        <w:rPr>
          <w:rFonts w:ascii="Arial" w:hAnsi="Arial" w:cs="Arial"/>
        </w:rPr>
      </w:pPr>
    </w:p>
    <w:p w14:paraId="390EACDC" w14:textId="59AFC3C7" w:rsidR="007C6D6D" w:rsidRPr="00024E5C" w:rsidRDefault="007C6D6D" w:rsidP="00B92F86">
      <w:pPr>
        <w:spacing w:after="0" w:line="240" w:lineRule="auto"/>
        <w:ind w:left="76"/>
        <w:rPr>
          <w:rFonts w:ascii="Arial" w:hAnsi="Arial" w:cs="Arial"/>
          <w:b/>
          <w:bCs/>
        </w:rPr>
      </w:pPr>
      <w:r w:rsidRPr="00024E5C">
        <w:rPr>
          <w:rFonts w:ascii="Arial" w:hAnsi="Arial" w:cs="Arial"/>
          <w:b/>
          <w:bCs/>
        </w:rPr>
        <w:t>Learning</w:t>
      </w:r>
      <w:r w:rsidR="009E07B3" w:rsidRPr="00024E5C">
        <w:rPr>
          <w:rFonts w:ascii="Arial" w:hAnsi="Arial" w:cs="Arial"/>
          <w:b/>
          <w:bCs/>
        </w:rPr>
        <w:t xml:space="preserve"> and</w:t>
      </w:r>
      <w:r w:rsidRPr="00024E5C">
        <w:rPr>
          <w:rFonts w:ascii="Arial" w:hAnsi="Arial" w:cs="Arial"/>
          <w:b/>
          <w:bCs/>
        </w:rPr>
        <w:t xml:space="preserve"> Improvement </w:t>
      </w:r>
    </w:p>
    <w:p w14:paraId="45A2E442" w14:textId="77777777" w:rsidR="00024E5C" w:rsidRDefault="00024E5C" w:rsidP="00024E5C">
      <w:pPr>
        <w:spacing w:after="0" w:line="240" w:lineRule="auto"/>
        <w:ind w:left="76"/>
        <w:rPr>
          <w:rFonts w:ascii="Arial" w:hAnsi="Arial" w:cs="Arial"/>
        </w:rPr>
      </w:pPr>
      <w:r w:rsidRPr="00024E5C">
        <w:rPr>
          <w:rFonts w:ascii="Arial" w:hAnsi="Arial" w:cs="Arial"/>
        </w:rPr>
        <w:t>The Trust undertakes a quarterly review of patient safety incident data to identify themes, patterns, and emerging risks. This review focuses on incidents aligned to the priorities set out in the PSIRF plan and considers learning and outputs from incidents subject to PSIRF responses, alongside those where local learning and action have been undertaken.</w:t>
      </w:r>
    </w:p>
    <w:p w14:paraId="6EE9D99C" w14:textId="77777777" w:rsidR="00810778" w:rsidRPr="00024E5C" w:rsidRDefault="00810778" w:rsidP="00024E5C">
      <w:pPr>
        <w:spacing w:after="0" w:line="240" w:lineRule="auto"/>
        <w:ind w:left="76"/>
        <w:rPr>
          <w:rFonts w:ascii="Arial" w:hAnsi="Arial" w:cs="Arial"/>
        </w:rPr>
      </w:pPr>
    </w:p>
    <w:p w14:paraId="151B9E2F" w14:textId="77777777" w:rsidR="00024E5C" w:rsidRDefault="00024E5C" w:rsidP="00024E5C">
      <w:pPr>
        <w:spacing w:after="0" w:line="240" w:lineRule="auto"/>
        <w:ind w:left="76"/>
        <w:rPr>
          <w:rFonts w:ascii="Arial" w:hAnsi="Arial" w:cs="Arial"/>
        </w:rPr>
      </w:pPr>
      <w:r w:rsidRPr="00024E5C">
        <w:rPr>
          <w:rFonts w:ascii="Arial" w:hAnsi="Arial" w:cs="Arial"/>
        </w:rPr>
        <w:t>Patient safety events are reviewed through a tiered oversight model, enabling learning and improvement to be considered close to practice, supported by robust Trust-level governance and assurance. Local care group arrangements facilitate timely learning and action, while Trust-wide forums provide oversight, challenge, and coordination. Audits will be developed to assess the extent to which improvement activity is embedded and its impact, coordinated through the Trust-wide Learning and Improvement Oversight Group.</w:t>
      </w:r>
    </w:p>
    <w:p w14:paraId="7AEF3829" w14:textId="77777777" w:rsidR="00810778" w:rsidRPr="00024E5C" w:rsidRDefault="00810778" w:rsidP="00024E5C">
      <w:pPr>
        <w:spacing w:after="0" w:line="240" w:lineRule="auto"/>
        <w:ind w:left="76"/>
        <w:rPr>
          <w:rFonts w:ascii="Arial" w:hAnsi="Arial" w:cs="Arial"/>
        </w:rPr>
      </w:pPr>
    </w:p>
    <w:p w14:paraId="5F901B42" w14:textId="464A87D0" w:rsidR="00024E5C" w:rsidRDefault="00024E5C" w:rsidP="00024E5C">
      <w:pPr>
        <w:spacing w:after="0" w:line="240" w:lineRule="auto"/>
        <w:ind w:left="76"/>
        <w:rPr>
          <w:rFonts w:ascii="Arial" w:hAnsi="Arial" w:cs="Arial"/>
        </w:rPr>
      </w:pPr>
      <w:r w:rsidRPr="00024E5C">
        <w:rPr>
          <w:rFonts w:ascii="Arial" w:hAnsi="Arial" w:cs="Arial"/>
        </w:rPr>
        <w:t>The quarterly review will also consider outputs from patient safety incidents that do not align with PSIRF plan priorities, to identify new or emerging trends that may not yet be fully understood or addressed. Findings will be reviewed by the Learning and Improvement Oversight Group, which will determine appropriate next steps for learning and improvement. This may include aligning intelligence with existing care group or Trust-wide improvement programmes or, where capacity allows</w:t>
      </w:r>
      <w:r w:rsidR="00810778">
        <w:rPr>
          <w:rFonts w:ascii="Arial" w:hAnsi="Arial" w:cs="Arial"/>
        </w:rPr>
        <w:t>,</w:t>
      </w:r>
      <w:r w:rsidRPr="00024E5C">
        <w:rPr>
          <w:rFonts w:ascii="Arial" w:hAnsi="Arial" w:cs="Arial"/>
        </w:rPr>
        <w:t xml:space="preserve"> and in line with national guidance, commissioning further proportionate responses to identified themes.</w:t>
      </w:r>
    </w:p>
    <w:p w14:paraId="70AE209B" w14:textId="77777777" w:rsidR="00810778" w:rsidRPr="00024E5C" w:rsidRDefault="00810778" w:rsidP="00024E5C">
      <w:pPr>
        <w:spacing w:after="0" w:line="240" w:lineRule="auto"/>
        <w:ind w:left="76"/>
        <w:rPr>
          <w:rFonts w:ascii="Arial" w:hAnsi="Arial" w:cs="Arial"/>
        </w:rPr>
      </w:pPr>
    </w:p>
    <w:p w14:paraId="367296EF" w14:textId="77777777" w:rsidR="00024E5C" w:rsidRPr="00024E5C" w:rsidRDefault="00024E5C" w:rsidP="00024E5C">
      <w:pPr>
        <w:spacing w:after="0" w:line="240" w:lineRule="auto"/>
        <w:ind w:left="76"/>
        <w:rPr>
          <w:rFonts w:ascii="Arial" w:hAnsi="Arial" w:cs="Arial"/>
        </w:rPr>
      </w:pPr>
      <w:r w:rsidRPr="00024E5C">
        <w:rPr>
          <w:rFonts w:ascii="Arial" w:hAnsi="Arial" w:cs="Arial"/>
        </w:rPr>
        <w:t>Improvement actions arising from PSIRF learning will have clear ownership, proportionate timescales, and defined outcome and process measures, enabling progress and impact to be effectively monitored and assured. This approach ensures that learning from patient safety incidents informs improvement at local, Trust-wide, and system levels, with a continued focus on preventing harm.</w:t>
      </w:r>
    </w:p>
    <w:p w14:paraId="4CDD6D4E" w14:textId="77777777" w:rsidR="007C6D6D" w:rsidRPr="00024E5C" w:rsidRDefault="007C6D6D" w:rsidP="00B92F86">
      <w:pPr>
        <w:spacing w:after="0" w:line="240" w:lineRule="auto"/>
        <w:ind w:left="76"/>
        <w:rPr>
          <w:rFonts w:ascii="Arial" w:hAnsi="Arial" w:cs="Arial"/>
        </w:rPr>
      </w:pPr>
    </w:p>
    <w:p w14:paraId="5CCA56D6" w14:textId="77777777" w:rsidR="007C6D6D" w:rsidRPr="00024E5C" w:rsidRDefault="007C6D6D" w:rsidP="00B92F86">
      <w:pPr>
        <w:spacing w:after="0" w:line="240" w:lineRule="auto"/>
        <w:ind w:left="76"/>
        <w:rPr>
          <w:rFonts w:ascii="Arial" w:hAnsi="Arial" w:cs="Arial"/>
          <w:b/>
          <w:bCs/>
        </w:rPr>
      </w:pPr>
      <w:r w:rsidRPr="00024E5C">
        <w:rPr>
          <w:rFonts w:ascii="Arial" w:hAnsi="Arial" w:cs="Arial"/>
          <w:b/>
          <w:bCs/>
        </w:rPr>
        <w:t>Sharing Learning and Demonstrating Impact</w:t>
      </w:r>
    </w:p>
    <w:p w14:paraId="59722D54" w14:textId="207A0C98" w:rsidR="007C6D6D" w:rsidRPr="00024E5C" w:rsidRDefault="007C6D6D" w:rsidP="00B92F86">
      <w:pPr>
        <w:spacing w:after="0" w:line="240" w:lineRule="auto"/>
        <w:ind w:left="76"/>
        <w:rPr>
          <w:rFonts w:ascii="Arial" w:hAnsi="Arial" w:cs="Arial"/>
        </w:rPr>
      </w:pPr>
      <w:r w:rsidRPr="00024E5C">
        <w:rPr>
          <w:rFonts w:ascii="Arial" w:hAnsi="Arial" w:cs="Arial"/>
        </w:rPr>
        <w:t xml:space="preserve">Learning is shared through established networks and communication mechanisms to support dissemination to frontline teams and promote a consistent culture of learning across the Trust. Evidence of impact </w:t>
      </w:r>
      <w:r w:rsidR="00E90D16" w:rsidRPr="00024E5C">
        <w:rPr>
          <w:rFonts w:ascii="Arial" w:hAnsi="Arial" w:cs="Arial"/>
        </w:rPr>
        <w:t>-</w:t>
      </w:r>
      <w:r w:rsidRPr="00024E5C">
        <w:rPr>
          <w:rFonts w:ascii="Arial" w:hAnsi="Arial" w:cs="Arial"/>
        </w:rPr>
        <w:t xml:space="preserve"> including changes to practice, quality improvement activity and outcome and process measures </w:t>
      </w:r>
      <w:r w:rsidR="00E90D16" w:rsidRPr="00024E5C">
        <w:rPr>
          <w:rFonts w:ascii="Arial" w:hAnsi="Arial" w:cs="Arial"/>
        </w:rPr>
        <w:t>-</w:t>
      </w:r>
      <w:r w:rsidRPr="00024E5C">
        <w:rPr>
          <w:rFonts w:ascii="Arial" w:hAnsi="Arial" w:cs="Arial"/>
        </w:rPr>
        <w:t xml:space="preserve"> is used to provide assurance that learning is translating into meaningful improvement.</w:t>
      </w:r>
    </w:p>
    <w:p w14:paraId="2BBC92E0" w14:textId="77777777" w:rsidR="007E416B" w:rsidRPr="00024E5C" w:rsidRDefault="007E416B" w:rsidP="00B92F86">
      <w:pPr>
        <w:spacing w:after="0" w:line="240" w:lineRule="auto"/>
        <w:ind w:left="76"/>
        <w:rPr>
          <w:rFonts w:ascii="Arial" w:hAnsi="Arial" w:cs="Arial"/>
        </w:rPr>
      </w:pPr>
    </w:p>
    <w:p w14:paraId="5B9591B0" w14:textId="77777777" w:rsidR="007E416B" w:rsidRDefault="007E416B" w:rsidP="00B92F86">
      <w:pPr>
        <w:spacing w:after="0" w:line="240" w:lineRule="auto"/>
        <w:ind w:left="76"/>
        <w:rPr>
          <w:rFonts w:ascii="Arial" w:hAnsi="Arial" w:cs="Arial"/>
        </w:rPr>
      </w:pPr>
    </w:p>
    <w:p w14:paraId="3FF30DA9" w14:textId="6A5FDE24" w:rsidR="00015249" w:rsidRPr="00024E5C" w:rsidRDefault="007C6D6D" w:rsidP="00E90D16">
      <w:pPr>
        <w:spacing w:after="0" w:line="240" w:lineRule="auto"/>
        <w:rPr>
          <w:rFonts w:ascii="Arial" w:hAnsi="Arial" w:cs="Arial"/>
          <w:b/>
          <w:bCs/>
        </w:rPr>
      </w:pPr>
      <w:r w:rsidRPr="00024E5C">
        <w:rPr>
          <w:rFonts w:ascii="Arial" w:hAnsi="Arial" w:cs="Arial"/>
          <w:b/>
          <w:bCs/>
        </w:rPr>
        <w:lastRenderedPageBreak/>
        <w:t>Supporting Documents and Further Detail</w:t>
      </w:r>
    </w:p>
    <w:p w14:paraId="3D097366" w14:textId="77777777" w:rsidR="00015249" w:rsidRDefault="00015249" w:rsidP="00015249">
      <w:pPr>
        <w:spacing w:after="0" w:line="240" w:lineRule="auto"/>
        <w:rPr>
          <w:rFonts w:ascii="Arial" w:hAnsi="Arial" w:cs="Arial"/>
        </w:rPr>
      </w:pPr>
      <w:r w:rsidRPr="00015249">
        <w:rPr>
          <w:rFonts w:ascii="Arial" w:hAnsi="Arial" w:cs="Arial"/>
        </w:rPr>
        <w:t>To ensure clarity, transparency, and a strong line of sight between key organisational approaches, Appendix A sets out how the Patient Safety Incident Response Framework (PSIRF) is explicitly aligned with our trauma-informed approach, Culture of Care programme, and the Patient and Carer Race Equality Framework (PCREF). This alignment reflects our commitment to delivering patient safety within a compassionate, inclusive, and psychologically safe culture. The appendix clearly articulates the core principles underpinning our approach, including compassion and emotional safety, trust and openness, staff wellbeing and support, and a strong and explicit focus on equity and race equality in both learning and response.</w:t>
      </w:r>
    </w:p>
    <w:p w14:paraId="1529F1CB" w14:textId="77777777" w:rsidR="00015249" w:rsidRPr="00015249" w:rsidRDefault="00015249" w:rsidP="00015249">
      <w:pPr>
        <w:spacing w:after="0" w:line="240" w:lineRule="auto"/>
        <w:rPr>
          <w:rFonts w:ascii="Arial" w:hAnsi="Arial" w:cs="Arial"/>
        </w:rPr>
      </w:pPr>
    </w:p>
    <w:p w14:paraId="55CD44CB" w14:textId="55B28940" w:rsidR="007C6D6D" w:rsidRPr="00024E5C" w:rsidRDefault="00015249" w:rsidP="007E416B">
      <w:pPr>
        <w:spacing w:after="0" w:line="240" w:lineRule="auto"/>
        <w:rPr>
          <w:rFonts w:ascii="Arial" w:hAnsi="Arial" w:cs="Arial"/>
        </w:rPr>
      </w:pPr>
      <w:r w:rsidRPr="00015249">
        <w:rPr>
          <w:rFonts w:ascii="Arial" w:hAnsi="Arial" w:cs="Arial"/>
        </w:rPr>
        <w:t>The detailed operational arrangements that underpin delivery of this plan</w:t>
      </w:r>
      <w:r>
        <w:rPr>
          <w:rFonts w:ascii="Arial" w:hAnsi="Arial" w:cs="Arial"/>
        </w:rPr>
        <w:t xml:space="preserve">, </w:t>
      </w:r>
      <w:r w:rsidRPr="00015249">
        <w:rPr>
          <w:rFonts w:ascii="Arial" w:hAnsi="Arial" w:cs="Arial"/>
        </w:rPr>
        <w:t>including processes for learning, improvement tracking, governance, escalation, and assurance</w:t>
      </w:r>
      <w:r>
        <w:rPr>
          <w:rFonts w:ascii="Arial" w:hAnsi="Arial" w:cs="Arial"/>
        </w:rPr>
        <w:t xml:space="preserve"> </w:t>
      </w:r>
      <w:r w:rsidRPr="00015249">
        <w:rPr>
          <w:rFonts w:ascii="Arial" w:hAnsi="Arial" w:cs="Arial"/>
        </w:rPr>
        <w:t>are set out in the Trust’s PSIRF Policy. This policy provides the formal framework for implementation and ensures a consistent, systematic, and proportionate approach to responding to patient safety incidents across the organisation.</w:t>
      </w:r>
    </w:p>
    <w:p w14:paraId="7D51A5A2" w14:textId="34ADC70A" w:rsidR="00E7263A" w:rsidRPr="00024E5C" w:rsidRDefault="007C6D6D" w:rsidP="00C842B1">
      <w:pPr>
        <w:pStyle w:val="Heading1"/>
        <w:numPr>
          <w:ilvl w:val="0"/>
          <w:numId w:val="3"/>
        </w:numPr>
        <w:spacing w:after="280" w:line="240" w:lineRule="auto"/>
        <w:ind w:left="567" w:hanging="567"/>
        <w:rPr>
          <w:rFonts w:ascii="Arial" w:eastAsia="Calibri" w:hAnsi="Arial" w:cs="Arial"/>
          <w:color w:val="005EB8"/>
          <w:sz w:val="36"/>
          <w:szCs w:val="36"/>
        </w:rPr>
      </w:pPr>
      <w:bookmarkStart w:id="4" w:name="_Toc229493220"/>
      <w:r w:rsidRPr="00024E5C">
        <w:rPr>
          <w:rFonts w:ascii="Arial" w:eastAsia="Calibri" w:hAnsi="Arial" w:cs="Arial"/>
          <w:color w:val="005EB8"/>
          <w:sz w:val="36"/>
          <w:szCs w:val="36"/>
        </w:rPr>
        <w:t>Review of our</w:t>
      </w:r>
      <w:r w:rsidR="00E7263A" w:rsidRPr="00024E5C">
        <w:rPr>
          <w:rFonts w:ascii="Arial" w:eastAsia="Calibri" w:hAnsi="Arial" w:cs="Arial"/>
          <w:color w:val="005EB8"/>
          <w:sz w:val="36"/>
          <w:szCs w:val="36"/>
        </w:rPr>
        <w:t xml:space="preserve"> Patient Safety Incident Response Plan</w:t>
      </w:r>
      <w:bookmarkEnd w:id="4"/>
      <w:r w:rsidR="00E7263A" w:rsidRPr="00024E5C">
        <w:rPr>
          <w:rFonts w:ascii="Arial" w:eastAsia="Calibri" w:hAnsi="Arial" w:cs="Arial"/>
          <w:color w:val="005EB8"/>
          <w:sz w:val="36"/>
          <w:szCs w:val="36"/>
        </w:rPr>
        <w:t xml:space="preserve">  </w:t>
      </w:r>
    </w:p>
    <w:p w14:paraId="7BC17E15" w14:textId="77777777" w:rsidR="00015249" w:rsidRDefault="00015249" w:rsidP="00015249">
      <w:pPr>
        <w:spacing w:after="0" w:line="240" w:lineRule="auto"/>
        <w:rPr>
          <w:rFonts w:ascii="Arial" w:hAnsi="Arial" w:cs="Arial"/>
        </w:rPr>
      </w:pPr>
      <w:r w:rsidRPr="00015249">
        <w:rPr>
          <w:rFonts w:ascii="Arial" w:hAnsi="Arial" w:cs="Arial"/>
        </w:rPr>
        <w:t>Since the launch of our first Patient Safety Incident Response Plan in December 2023, we have undertaken a structured and comprehensive evaluation of our progress, performance, and learning over the period December 2023 to December 2025. This evaluation has enabled us to identify both areas of strong performance and those where our approach required further development and refinement.</w:t>
      </w:r>
    </w:p>
    <w:p w14:paraId="14E89232" w14:textId="77777777" w:rsidR="002A6BAA" w:rsidRPr="00015249" w:rsidRDefault="002A6BAA" w:rsidP="00015249">
      <w:pPr>
        <w:spacing w:after="0" w:line="240" w:lineRule="auto"/>
        <w:rPr>
          <w:rFonts w:ascii="Arial" w:hAnsi="Arial" w:cs="Arial"/>
        </w:rPr>
      </w:pPr>
    </w:p>
    <w:p w14:paraId="490ED38E" w14:textId="77777777" w:rsidR="00015249" w:rsidRPr="00015249" w:rsidRDefault="00015249" w:rsidP="00015249">
      <w:pPr>
        <w:spacing w:after="0" w:line="240" w:lineRule="auto"/>
        <w:rPr>
          <w:rFonts w:ascii="Arial" w:hAnsi="Arial" w:cs="Arial"/>
        </w:rPr>
      </w:pPr>
      <w:r w:rsidRPr="00015249">
        <w:rPr>
          <w:rFonts w:ascii="Arial" w:hAnsi="Arial" w:cs="Arial"/>
        </w:rPr>
        <w:t>The evaluation drew on a range of qualitative and quantitative sources, including analysis of:</w:t>
      </w:r>
    </w:p>
    <w:p w14:paraId="4B7B4925" w14:textId="343D866E" w:rsidR="00337B5C" w:rsidRPr="00024E5C" w:rsidRDefault="00337B5C" w:rsidP="00C842B1">
      <w:pPr>
        <w:pStyle w:val="ListParagraph"/>
        <w:numPr>
          <w:ilvl w:val="0"/>
          <w:numId w:val="7"/>
        </w:numPr>
        <w:spacing w:line="240" w:lineRule="auto"/>
        <w:rPr>
          <w:rFonts w:ascii="Arial" w:hAnsi="Arial" w:cs="Arial"/>
        </w:rPr>
      </w:pPr>
      <w:r w:rsidRPr="00024E5C">
        <w:rPr>
          <w:rFonts w:ascii="Arial" w:hAnsi="Arial" w:cs="Arial"/>
        </w:rPr>
        <w:t xml:space="preserve">Patient safety incident data </w:t>
      </w:r>
    </w:p>
    <w:p w14:paraId="53B1E88E" w14:textId="42472E64" w:rsidR="00337B5C" w:rsidRPr="00024E5C" w:rsidRDefault="00337B5C" w:rsidP="00C842B1">
      <w:pPr>
        <w:pStyle w:val="ListParagraph"/>
        <w:numPr>
          <w:ilvl w:val="0"/>
          <w:numId w:val="7"/>
        </w:numPr>
        <w:spacing w:line="240" w:lineRule="auto"/>
        <w:rPr>
          <w:rFonts w:ascii="Arial" w:hAnsi="Arial" w:cs="Arial"/>
        </w:rPr>
      </w:pPr>
      <w:r w:rsidRPr="00024E5C">
        <w:rPr>
          <w:rFonts w:ascii="Arial" w:hAnsi="Arial" w:cs="Arial"/>
        </w:rPr>
        <w:t xml:space="preserve">Improvement activity </w:t>
      </w:r>
      <w:r w:rsidR="00015249">
        <w:rPr>
          <w:rFonts w:ascii="Arial" w:hAnsi="Arial" w:cs="Arial"/>
        </w:rPr>
        <w:t>and associated outcomes</w:t>
      </w:r>
    </w:p>
    <w:p w14:paraId="6B3380CD" w14:textId="7C3B8905" w:rsidR="00337B5C" w:rsidRPr="00024E5C" w:rsidRDefault="00337B5C" w:rsidP="00C842B1">
      <w:pPr>
        <w:pStyle w:val="ListParagraph"/>
        <w:numPr>
          <w:ilvl w:val="0"/>
          <w:numId w:val="7"/>
        </w:numPr>
        <w:spacing w:line="240" w:lineRule="auto"/>
        <w:rPr>
          <w:rFonts w:ascii="Arial" w:hAnsi="Arial" w:cs="Arial"/>
        </w:rPr>
      </w:pPr>
      <w:r w:rsidRPr="00024E5C">
        <w:rPr>
          <w:rFonts w:ascii="Arial" w:hAnsi="Arial" w:cs="Arial"/>
        </w:rPr>
        <w:t>Learning responses undertaken</w:t>
      </w:r>
      <w:r w:rsidR="00015249">
        <w:rPr>
          <w:rFonts w:ascii="Arial" w:hAnsi="Arial" w:cs="Arial"/>
        </w:rPr>
        <w:t xml:space="preserve">, including </w:t>
      </w:r>
      <w:r w:rsidR="002B33DC" w:rsidRPr="00024E5C">
        <w:rPr>
          <w:rFonts w:ascii="Arial" w:hAnsi="Arial" w:cs="Arial"/>
        </w:rPr>
        <w:t xml:space="preserve">the processes used to </w:t>
      </w:r>
      <w:r w:rsidR="00015249">
        <w:rPr>
          <w:rFonts w:ascii="Arial" w:hAnsi="Arial" w:cs="Arial"/>
        </w:rPr>
        <w:t>determine</w:t>
      </w:r>
      <w:r w:rsidR="002B33DC" w:rsidRPr="00024E5C">
        <w:rPr>
          <w:rFonts w:ascii="Arial" w:hAnsi="Arial" w:cs="Arial"/>
        </w:rPr>
        <w:t xml:space="preserve"> them</w:t>
      </w:r>
      <w:r w:rsidRPr="00024E5C">
        <w:rPr>
          <w:rFonts w:ascii="Arial" w:hAnsi="Arial" w:cs="Arial"/>
        </w:rPr>
        <w:t xml:space="preserve"> </w:t>
      </w:r>
    </w:p>
    <w:p w14:paraId="31E123EC" w14:textId="19028E5B" w:rsidR="00337B5C" w:rsidRPr="00024E5C" w:rsidRDefault="00015249" w:rsidP="00C842B1">
      <w:pPr>
        <w:pStyle w:val="ListParagraph"/>
        <w:numPr>
          <w:ilvl w:val="0"/>
          <w:numId w:val="7"/>
        </w:numPr>
        <w:spacing w:line="240" w:lineRule="auto"/>
        <w:rPr>
          <w:rFonts w:ascii="Arial" w:hAnsi="Arial" w:cs="Arial"/>
        </w:rPr>
      </w:pPr>
      <w:r>
        <w:rPr>
          <w:rFonts w:ascii="Arial" w:hAnsi="Arial" w:cs="Arial"/>
        </w:rPr>
        <w:t>The effectiveness and</w:t>
      </w:r>
      <w:r w:rsidR="002B33DC" w:rsidRPr="00024E5C">
        <w:rPr>
          <w:rFonts w:ascii="Arial" w:hAnsi="Arial" w:cs="Arial"/>
        </w:rPr>
        <w:t xml:space="preserve"> impact of </w:t>
      </w:r>
      <w:r w:rsidR="00337B5C" w:rsidRPr="00024E5C">
        <w:rPr>
          <w:rFonts w:ascii="Arial" w:hAnsi="Arial" w:cs="Arial"/>
        </w:rPr>
        <w:t xml:space="preserve">learning responses </w:t>
      </w:r>
    </w:p>
    <w:p w14:paraId="252BDA7F" w14:textId="3F7BC58A" w:rsidR="00337B5C" w:rsidRPr="00024E5C" w:rsidRDefault="00337B5C" w:rsidP="00C842B1">
      <w:pPr>
        <w:pStyle w:val="ListParagraph"/>
        <w:numPr>
          <w:ilvl w:val="0"/>
          <w:numId w:val="7"/>
        </w:numPr>
        <w:spacing w:line="240" w:lineRule="auto"/>
        <w:rPr>
          <w:rFonts w:ascii="Arial" w:hAnsi="Arial" w:cs="Arial"/>
        </w:rPr>
      </w:pPr>
      <w:r w:rsidRPr="00024E5C">
        <w:rPr>
          <w:rFonts w:ascii="Arial" w:hAnsi="Arial" w:cs="Arial"/>
        </w:rPr>
        <w:t xml:space="preserve">Feedback from those involved in learning </w:t>
      </w:r>
      <w:r w:rsidR="00015249" w:rsidRPr="00024E5C">
        <w:rPr>
          <w:rFonts w:ascii="Arial" w:hAnsi="Arial" w:cs="Arial"/>
        </w:rPr>
        <w:t xml:space="preserve">responses </w:t>
      </w:r>
      <w:r w:rsidR="00015249">
        <w:rPr>
          <w:rFonts w:ascii="Arial" w:hAnsi="Arial" w:cs="Arial"/>
        </w:rPr>
        <w:t xml:space="preserve">including </w:t>
      </w:r>
      <w:r w:rsidRPr="00024E5C">
        <w:rPr>
          <w:rFonts w:ascii="Arial" w:hAnsi="Arial" w:cs="Arial"/>
        </w:rPr>
        <w:t>patients, families and staff</w:t>
      </w:r>
    </w:p>
    <w:p w14:paraId="1E69F1BC" w14:textId="5BF8877D" w:rsidR="00337B5C" w:rsidRPr="00024E5C" w:rsidRDefault="00015249" w:rsidP="00C842B1">
      <w:pPr>
        <w:pStyle w:val="ListParagraph"/>
        <w:numPr>
          <w:ilvl w:val="0"/>
          <w:numId w:val="7"/>
        </w:numPr>
        <w:spacing w:line="240" w:lineRule="auto"/>
        <w:rPr>
          <w:rFonts w:ascii="Arial" w:hAnsi="Arial" w:cs="Arial"/>
        </w:rPr>
      </w:pPr>
      <w:r>
        <w:rPr>
          <w:rFonts w:ascii="Arial" w:hAnsi="Arial" w:cs="Arial"/>
        </w:rPr>
        <w:t xml:space="preserve">Staff </w:t>
      </w:r>
      <w:r w:rsidR="002B33DC" w:rsidRPr="00024E5C">
        <w:rPr>
          <w:rFonts w:ascii="Arial" w:hAnsi="Arial" w:cs="Arial"/>
        </w:rPr>
        <w:t xml:space="preserve">awareness and understanding </w:t>
      </w:r>
      <w:r w:rsidR="00337B5C" w:rsidRPr="00024E5C">
        <w:rPr>
          <w:rFonts w:ascii="Arial" w:hAnsi="Arial" w:cs="Arial"/>
        </w:rPr>
        <w:t xml:space="preserve">of PSIRF </w:t>
      </w:r>
    </w:p>
    <w:p w14:paraId="3DA6EC82" w14:textId="77777777" w:rsidR="00015249" w:rsidRPr="00015249" w:rsidRDefault="00015249" w:rsidP="00015249">
      <w:pPr>
        <w:pStyle w:val="ListParagraph"/>
        <w:numPr>
          <w:ilvl w:val="0"/>
          <w:numId w:val="7"/>
        </w:numPr>
        <w:spacing w:line="240" w:lineRule="auto"/>
        <w:rPr>
          <w:rFonts w:ascii="Arial" w:hAnsi="Arial" w:cs="Arial"/>
        </w:rPr>
      </w:pPr>
      <w:r w:rsidRPr="00015249">
        <w:rPr>
          <w:rFonts w:ascii="Arial" w:hAnsi="Arial" w:cs="Arial"/>
        </w:rPr>
        <w:t>External feedback received through the Safety Incident Response Network accreditation process via the Royal College of Psychiatrists</w:t>
      </w:r>
    </w:p>
    <w:p w14:paraId="0FBE1F0E" w14:textId="11D3DEF8" w:rsidR="00E6757E" w:rsidRPr="00024E5C" w:rsidRDefault="002B33DC" w:rsidP="00C842B1">
      <w:pPr>
        <w:spacing w:line="240" w:lineRule="auto"/>
        <w:rPr>
          <w:rFonts w:ascii="Arial" w:hAnsi="Arial" w:cs="Arial"/>
        </w:rPr>
      </w:pPr>
      <w:r w:rsidRPr="00024E5C">
        <w:rPr>
          <w:rFonts w:ascii="Arial" w:hAnsi="Arial" w:cs="Arial"/>
        </w:rPr>
        <w:t xml:space="preserve">The findings from this </w:t>
      </w:r>
      <w:r w:rsidR="00E6757E" w:rsidRPr="00024E5C">
        <w:rPr>
          <w:rFonts w:ascii="Arial" w:hAnsi="Arial" w:cs="Arial"/>
        </w:rPr>
        <w:t xml:space="preserve">evaluation </w:t>
      </w:r>
      <w:r w:rsidRPr="00024E5C">
        <w:rPr>
          <w:rFonts w:ascii="Arial" w:hAnsi="Arial" w:cs="Arial"/>
        </w:rPr>
        <w:t xml:space="preserve">have </w:t>
      </w:r>
      <w:r w:rsidR="00E6757E" w:rsidRPr="00024E5C">
        <w:rPr>
          <w:rFonts w:ascii="Arial" w:hAnsi="Arial" w:cs="Arial"/>
        </w:rPr>
        <w:t xml:space="preserve">directly informed the development of this revised </w:t>
      </w:r>
      <w:r w:rsidR="00015249">
        <w:rPr>
          <w:rFonts w:ascii="Arial" w:hAnsi="Arial" w:cs="Arial"/>
        </w:rPr>
        <w:t xml:space="preserve">PSIRP for </w:t>
      </w:r>
      <w:r w:rsidR="00E6757E" w:rsidRPr="00024E5C">
        <w:rPr>
          <w:rFonts w:ascii="Arial" w:hAnsi="Arial" w:cs="Arial"/>
        </w:rPr>
        <w:t xml:space="preserve">2026–2028 plan. </w:t>
      </w:r>
      <w:r w:rsidR="00015249">
        <w:rPr>
          <w:rFonts w:ascii="Arial" w:hAnsi="Arial" w:cs="Arial"/>
        </w:rPr>
        <w:t>The key changes are set out below</w:t>
      </w:r>
      <w:r w:rsidR="00E6757E" w:rsidRPr="00024E5C">
        <w:rPr>
          <w:rFonts w:ascii="Arial" w:hAnsi="Arial" w:cs="Arial"/>
        </w:rPr>
        <w:t>:</w:t>
      </w:r>
    </w:p>
    <w:p w14:paraId="64EDD86C" w14:textId="0CAC1076" w:rsidR="00E6757E" w:rsidRPr="00024E5C" w:rsidRDefault="00E6757E" w:rsidP="00C842B1">
      <w:pPr>
        <w:numPr>
          <w:ilvl w:val="0"/>
          <w:numId w:val="6"/>
        </w:numPr>
        <w:spacing w:after="0" w:line="240" w:lineRule="auto"/>
        <w:rPr>
          <w:rFonts w:ascii="Arial" w:hAnsi="Arial" w:cs="Arial"/>
        </w:rPr>
      </w:pPr>
      <w:r w:rsidRPr="00024E5C">
        <w:rPr>
          <w:rFonts w:ascii="Arial" w:hAnsi="Arial" w:cs="Arial"/>
          <w:b/>
          <w:bCs/>
        </w:rPr>
        <w:t>Refin</w:t>
      </w:r>
      <w:r w:rsidR="00015249">
        <w:rPr>
          <w:rFonts w:ascii="Arial" w:hAnsi="Arial" w:cs="Arial"/>
          <w:b/>
          <w:bCs/>
        </w:rPr>
        <w:t xml:space="preserve">ement of </w:t>
      </w:r>
      <w:r w:rsidRPr="00024E5C">
        <w:rPr>
          <w:rFonts w:ascii="Arial" w:hAnsi="Arial" w:cs="Arial"/>
          <w:b/>
          <w:bCs/>
        </w:rPr>
        <w:t>local</w:t>
      </w:r>
      <w:r w:rsidR="002B33DC" w:rsidRPr="00024E5C">
        <w:rPr>
          <w:rFonts w:ascii="Arial" w:hAnsi="Arial" w:cs="Arial"/>
          <w:b/>
          <w:bCs/>
        </w:rPr>
        <w:t xml:space="preserve"> patient safety </w:t>
      </w:r>
      <w:r w:rsidRPr="00024E5C">
        <w:rPr>
          <w:rFonts w:ascii="Arial" w:hAnsi="Arial" w:cs="Arial"/>
          <w:b/>
          <w:bCs/>
        </w:rPr>
        <w:t>priorities</w:t>
      </w:r>
      <w:r w:rsidRPr="00024E5C">
        <w:rPr>
          <w:rFonts w:ascii="Arial" w:hAnsi="Arial" w:cs="Arial"/>
        </w:rPr>
        <w:t xml:space="preserve">, </w:t>
      </w:r>
      <w:r w:rsidR="002B33DC" w:rsidRPr="00024E5C">
        <w:rPr>
          <w:rFonts w:ascii="Arial" w:hAnsi="Arial" w:cs="Arial"/>
        </w:rPr>
        <w:t>informed by</w:t>
      </w:r>
      <w:r w:rsidRPr="00024E5C">
        <w:rPr>
          <w:rFonts w:ascii="Arial" w:hAnsi="Arial" w:cs="Arial"/>
        </w:rPr>
        <w:t xml:space="preserve"> two years of incident trend</w:t>
      </w:r>
      <w:r w:rsidR="00015249">
        <w:rPr>
          <w:rFonts w:ascii="Arial" w:hAnsi="Arial" w:cs="Arial"/>
        </w:rPr>
        <w:t xml:space="preserve"> analysis</w:t>
      </w:r>
      <w:r w:rsidRPr="00024E5C">
        <w:rPr>
          <w:rFonts w:ascii="Arial" w:hAnsi="Arial" w:cs="Arial"/>
        </w:rPr>
        <w:t xml:space="preserve">, stakeholder feedback, learning from </w:t>
      </w:r>
      <w:r w:rsidR="00015249">
        <w:rPr>
          <w:rFonts w:ascii="Arial" w:hAnsi="Arial" w:cs="Arial"/>
        </w:rPr>
        <w:t xml:space="preserve">previous </w:t>
      </w:r>
      <w:r w:rsidRPr="00024E5C">
        <w:rPr>
          <w:rFonts w:ascii="Arial" w:hAnsi="Arial" w:cs="Arial"/>
        </w:rPr>
        <w:t xml:space="preserve">responses, and alignment with current improvement </w:t>
      </w:r>
      <w:r w:rsidR="002B33DC" w:rsidRPr="00024E5C">
        <w:rPr>
          <w:rFonts w:ascii="Arial" w:hAnsi="Arial" w:cs="Arial"/>
        </w:rPr>
        <w:t>programmes</w:t>
      </w:r>
    </w:p>
    <w:p w14:paraId="0BBA0886" w14:textId="3ECEE29D" w:rsidR="00E6757E" w:rsidRPr="00024E5C" w:rsidRDefault="00E6757E" w:rsidP="00C842B1">
      <w:pPr>
        <w:numPr>
          <w:ilvl w:val="0"/>
          <w:numId w:val="6"/>
        </w:numPr>
        <w:spacing w:after="0" w:line="240" w:lineRule="auto"/>
        <w:rPr>
          <w:rFonts w:ascii="Arial" w:hAnsi="Arial" w:cs="Arial"/>
        </w:rPr>
      </w:pPr>
      <w:r w:rsidRPr="00024E5C">
        <w:rPr>
          <w:rFonts w:ascii="Arial" w:hAnsi="Arial" w:cs="Arial"/>
          <w:b/>
          <w:bCs/>
        </w:rPr>
        <w:t xml:space="preserve">Refocusing </w:t>
      </w:r>
      <w:r w:rsidR="00015249">
        <w:rPr>
          <w:rFonts w:ascii="Arial" w:hAnsi="Arial" w:cs="Arial"/>
          <w:b/>
          <w:bCs/>
        </w:rPr>
        <w:t>of</w:t>
      </w:r>
      <w:r w:rsidRPr="00024E5C">
        <w:rPr>
          <w:rFonts w:ascii="Arial" w:hAnsi="Arial" w:cs="Arial"/>
          <w:b/>
          <w:bCs/>
        </w:rPr>
        <w:t xml:space="preserve"> effort and resources </w:t>
      </w:r>
      <w:r w:rsidRPr="00015249">
        <w:rPr>
          <w:rFonts w:ascii="Arial" w:hAnsi="Arial" w:cs="Arial"/>
        </w:rPr>
        <w:t xml:space="preserve">on </w:t>
      </w:r>
      <w:r w:rsidR="002B33DC" w:rsidRPr="00015249">
        <w:rPr>
          <w:rFonts w:ascii="Arial" w:hAnsi="Arial" w:cs="Arial"/>
        </w:rPr>
        <w:t xml:space="preserve">those </w:t>
      </w:r>
      <w:r w:rsidRPr="00015249">
        <w:rPr>
          <w:rFonts w:ascii="Arial" w:hAnsi="Arial" w:cs="Arial"/>
        </w:rPr>
        <w:t xml:space="preserve">patient safety priorities where learning </w:t>
      </w:r>
      <w:r w:rsidR="002B33DC" w:rsidRPr="00015249">
        <w:rPr>
          <w:rFonts w:ascii="Arial" w:hAnsi="Arial" w:cs="Arial"/>
        </w:rPr>
        <w:t>is expected to have</w:t>
      </w:r>
      <w:r w:rsidRPr="00015249">
        <w:rPr>
          <w:rFonts w:ascii="Arial" w:hAnsi="Arial" w:cs="Arial"/>
        </w:rPr>
        <w:t xml:space="preserve"> the greatest impact</w:t>
      </w:r>
      <w:r w:rsidRPr="00024E5C">
        <w:rPr>
          <w:rFonts w:ascii="Arial" w:hAnsi="Arial" w:cs="Arial"/>
        </w:rPr>
        <w:t>, enabling more targeted</w:t>
      </w:r>
      <w:r w:rsidR="00015249">
        <w:rPr>
          <w:rFonts w:ascii="Arial" w:hAnsi="Arial" w:cs="Arial"/>
        </w:rPr>
        <w:t>,</w:t>
      </w:r>
      <w:r w:rsidRPr="00024E5C">
        <w:rPr>
          <w:rFonts w:ascii="Arial" w:hAnsi="Arial" w:cs="Arial"/>
        </w:rPr>
        <w:t xml:space="preserve"> proportionate</w:t>
      </w:r>
      <w:r w:rsidR="00015249">
        <w:rPr>
          <w:rFonts w:ascii="Arial" w:hAnsi="Arial" w:cs="Arial"/>
        </w:rPr>
        <w:t xml:space="preserve"> and effective</w:t>
      </w:r>
      <w:r w:rsidRPr="00024E5C">
        <w:rPr>
          <w:rFonts w:ascii="Arial" w:hAnsi="Arial" w:cs="Arial"/>
        </w:rPr>
        <w:t xml:space="preserve"> responses</w:t>
      </w:r>
    </w:p>
    <w:p w14:paraId="56FD3337" w14:textId="40DA0C69" w:rsidR="00E6757E" w:rsidRPr="00024E5C" w:rsidRDefault="002B33DC" w:rsidP="00C842B1">
      <w:pPr>
        <w:numPr>
          <w:ilvl w:val="0"/>
          <w:numId w:val="6"/>
        </w:numPr>
        <w:spacing w:after="0" w:line="240" w:lineRule="auto"/>
        <w:rPr>
          <w:rFonts w:ascii="Arial" w:hAnsi="Arial" w:cs="Arial"/>
        </w:rPr>
      </w:pPr>
      <w:r w:rsidRPr="00024E5C">
        <w:rPr>
          <w:rFonts w:ascii="Arial" w:hAnsi="Arial" w:cs="Arial"/>
          <w:b/>
          <w:bCs/>
        </w:rPr>
        <w:t>Revisi</w:t>
      </w:r>
      <w:r w:rsidR="00015249">
        <w:rPr>
          <w:rFonts w:ascii="Arial" w:hAnsi="Arial" w:cs="Arial"/>
          <w:b/>
          <w:bCs/>
        </w:rPr>
        <w:t>on of</w:t>
      </w:r>
      <w:r w:rsidR="00E6757E" w:rsidRPr="00024E5C">
        <w:rPr>
          <w:rFonts w:ascii="Arial" w:hAnsi="Arial" w:cs="Arial"/>
          <w:b/>
          <w:bCs/>
        </w:rPr>
        <w:t xml:space="preserve"> system</w:t>
      </w:r>
      <w:r w:rsidRPr="00024E5C">
        <w:rPr>
          <w:rFonts w:ascii="Arial" w:hAnsi="Arial" w:cs="Arial"/>
          <w:b/>
          <w:bCs/>
        </w:rPr>
        <w:t>s</w:t>
      </w:r>
      <w:r w:rsidR="00E6757E" w:rsidRPr="00024E5C">
        <w:rPr>
          <w:rFonts w:ascii="Arial" w:hAnsi="Arial" w:cs="Arial"/>
          <w:b/>
          <w:bCs/>
        </w:rPr>
        <w:noBreakHyphen/>
        <w:t>based learning response methodologies</w:t>
      </w:r>
      <w:r w:rsidR="00E6757E" w:rsidRPr="00024E5C">
        <w:rPr>
          <w:rFonts w:ascii="Arial" w:hAnsi="Arial" w:cs="Arial"/>
        </w:rPr>
        <w:t xml:space="preserve"> to support more consistent, proportionate, and systems</w:t>
      </w:r>
      <w:r w:rsidRPr="00024E5C">
        <w:rPr>
          <w:rFonts w:ascii="Arial" w:hAnsi="Arial" w:cs="Arial"/>
        </w:rPr>
        <w:t>-</w:t>
      </w:r>
      <w:r w:rsidR="00E6757E" w:rsidRPr="00024E5C">
        <w:rPr>
          <w:rFonts w:ascii="Arial" w:hAnsi="Arial" w:cs="Arial"/>
        </w:rPr>
        <w:t xml:space="preserve">focussed exploration of </w:t>
      </w:r>
      <w:r w:rsidR="00015249">
        <w:rPr>
          <w:rFonts w:ascii="Arial" w:hAnsi="Arial" w:cs="Arial"/>
        </w:rPr>
        <w:t xml:space="preserve">patient safety </w:t>
      </w:r>
      <w:r w:rsidR="00E6757E" w:rsidRPr="00024E5C">
        <w:rPr>
          <w:rFonts w:ascii="Arial" w:hAnsi="Arial" w:cs="Arial"/>
        </w:rPr>
        <w:t>incidents</w:t>
      </w:r>
    </w:p>
    <w:p w14:paraId="4AA2966D" w14:textId="610FA95C" w:rsidR="00E6757E" w:rsidRPr="00024E5C" w:rsidRDefault="00E6757E" w:rsidP="00C842B1">
      <w:pPr>
        <w:numPr>
          <w:ilvl w:val="0"/>
          <w:numId w:val="6"/>
        </w:numPr>
        <w:spacing w:after="0" w:line="240" w:lineRule="auto"/>
        <w:rPr>
          <w:rFonts w:ascii="Arial" w:hAnsi="Arial" w:cs="Arial"/>
        </w:rPr>
      </w:pPr>
      <w:r w:rsidRPr="00024E5C">
        <w:rPr>
          <w:rFonts w:ascii="Arial" w:hAnsi="Arial" w:cs="Arial"/>
          <w:b/>
          <w:bCs/>
        </w:rPr>
        <w:lastRenderedPageBreak/>
        <w:t>Increas</w:t>
      </w:r>
      <w:r w:rsidR="00015249">
        <w:rPr>
          <w:rFonts w:ascii="Arial" w:hAnsi="Arial" w:cs="Arial"/>
          <w:b/>
          <w:bCs/>
        </w:rPr>
        <w:t>ed</w:t>
      </w:r>
      <w:r w:rsidRPr="00024E5C">
        <w:rPr>
          <w:rFonts w:ascii="Arial" w:hAnsi="Arial" w:cs="Arial"/>
          <w:b/>
          <w:bCs/>
        </w:rPr>
        <w:t xml:space="preserve"> use of thematic reviews</w:t>
      </w:r>
      <w:r w:rsidRPr="00024E5C">
        <w:rPr>
          <w:rFonts w:ascii="Arial" w:hAnsi="Arial" w:cs="Arial"/>
        </w:rPr>
        <w:t xml:space="preserve"> where contributory factors are already well understood, to </w:t>
      </w:r>
      <w:r w:rsidR="00015249">
        <w:rPr>
          <w:rFonts w:ascii="Arial" w:hAnsi="Arial" w:cs="Arial"/>
        </w:rPr>
        <w:t>maximise</w:t>
      </w:r>
      <w:r w:rsidRPr="00024E5C">
        <w:rPr>
          <w:rFonts w:ascii="Arial" w:hAnsi="Arial" w:cs="Arial"/>
        </w:rPr>
        <w:t xml:space="preserve"> learning across services </w:t>
      </w:r>
      <w:r w:rsidR="00015249">
        <w:rPr>
          <w:rFonts w:ascii="Arial" w:hAnsi="Arial" w:cs="Arial"/>
        </w:rPr>
        <w:t>to reduce</w:t>
      </w:r>
      <w:r w:rsidRPr="00024E5C">
        <w:rPr>
          <w:rFonts w:ascii="Arial" w:hAnsi="Arial" w:cs="Arial"/>
        </w:rPr>
        <w:t xml:space="preserve"> duplication</w:t>
      </w:r>
      <w:r w:rsidR="002B33DC" w:rsidRPr="00024E5C">
        <w:rPr>
          <w:rFonts w:ascii="Arial" w:hAnsi="Arial" w:cs="Arial"/>
        </w:rPr>
        <w:t xml:space="preserve"> of effort</w:t>
      </w:r>
    </w:p>
    <w:p w14:paraId="5A71BE72" w14:textId="393D4B9A" w:rsidR="00E6757E" w:rsidRPr="00024E5C" w:rsidRDefault="00015249" w:rsidP="00C842B1">
      <w:pPr>
        <w:numPr>
          <w:ilvl w:val="0"/>
          <w:numId w:val="6"/>
        </w:numPr>
        <w:spacing w:after="0" w:line="240" w:lineRule="auto"/>
        <w:rPr>
          <w:rFonts w:ascii="Arial" w:hAnsi="Arial" w:cs="Arial"/>
        </w:rPr>
      </w:pPr>
      <w:r>
        <w:rPr>
          <w:rFonts w:ascii="Arial" w:hAnsi="Arial" w:cs="Arial"/>
          <w:b/>
          <w:bCs/>
        </w:rPr>
        <w:t>Streamlining of response types and</w:t>
      </w:r>
      <w:r w:rsidR="00E6757E" w:rsidRPr="00024E5C">
        <w:rPr>
          <w:rFonts w:ascii="Arial" w:hAnsi="Arial" w:cs="Arial"/>
          <w:b/>
          <w:bCs/>
        </w:rPr>
        <w:t xml:space="preserve"> processes </w:t>
      </w:r>
      <w:r w:rsidRPr="00015249">
        <w:rPr>
          <w:rFonts w:ascii="Arial" w:hAnsi="Arial" w:cs="Arial"/>
        </w:rPr>
        <w:t>by removing</w:t>
      </w:r>
      <w:r>
        <w:rPr>
          <w:rFonts w:ascii="Arial" w:hAnsi="Arial" w:cs="Arial"/>
        </w:rPr>
        <w:t xml:space="preserve"> those that have not demonstrated sufficient value,</w:t>
      </w:r>
      <w:r w:rsidRPr="00015249">
        <w:rPr>
          <w:rFonts w:ascii="Arial" w:hAnsi="Arial" w:cs="Arial"/>
        </w:rPr>
        <w:t xml:space="preserve"> </w:t>
      </w:r>
      <w:r w:rsidR="00E6757E" w:rsidRPr="00015249">
        <w:rPr>
          <w:rFonts w:ascii="Arial" w:hAnsi="Arial" w:cs="Arial"/>
        </w:rPr>
        <w:t>ensuring</w:t>
      </w:r>
      <w:r w:rsidR="00E6757E" w:rsidRPr="00024E5C">
        <w:rPr>
          <w:rFonts w:ascii="Arial" w:hAnsi="Arial" w:cs="Arial"/>
        </w:rPr>
        <w:t xml:space="preserve"> </w:t>
      </w:r>
      <w:r>
        <w:rPr>
          <w:rFonts w:ascii="Arial" w:hAnsi="Arial" w:cs="Arial"/>
        </w:rPr>
        <w:t xml:space="preserve">more effective use of staff time and improving how </w:t>
      </w:r>
      <w:r w:rsidR="00E6757E" w:rsidRPr="00024E5C">
        <w:rPr>
          <w:rFonts w:ascii="Arial" w:hAnsi="Arial" w:cs="Arial"/>
        </w:rPr>
        <w:t>learning</w:t>
      </w:r>
      <w:r>
        <w:rPr>
          <w:rFonts w:ascii="Arial" w:hAnsi="Arial" w:cs="Arial"/>
        </w:rPr>
        <w:t xml:space="preserve"> is captured, </w:t>
      </w:r>
      <w:r w:rsidR="00E6757E" w:rsidRPr="00024E5C">
        <w:rPr>
          <w:rFonts w:ascii="Arial" w:hAnsi="Arial" w:cs="Arial"/>
        </w:rPr>
        <w:t xml:space="preserve">shared </w:t>
      </w:r>
      <w:r w:rsidR="00C90DB6">
        <w:rPr>
          <w:rFonts w:ascii="Arial" w:hAnsi="Arial" w:cs="Arial"/>
        </w:rPr>
        <w:t>and embedded</w:t>
      </w:r>
      <w:r w:rsidR="001C1654" w:rsidRPr="00024E5C">
        <w:rPr>
          <w:rFonts w:ascii="Arial" w:hAnsi="Arial" w:cs="Arial"/>
        </w:rPr>
        <w:t xml:space="preserve"> </w:t>
      </w:r>
      <w:r w:rsidR="00E6757E" w:rsidRPr="00024E5C">
        <w:rPr>
          <w:rFonts w:ascii="Arial" w:hAnsi="Arial" w:cs="Arial"/>
        </w:rPr>
        <w:t>across the Trust</w:t>
      </w:r>
      <w:r w:rsidR="00C90DB6">
        <w:rPr>
          <w:rFonts w:ascii="Arial" w:hAnsi="Arial" w:cs="Arial"/>
        </w:rPr>
        <w:t>.</w:t>
      </w:r>
    </w:p>
    <w:p w14:paraId="16C10C4C" w14:textId="77777777" w:rsidR="00C842B1" w:rsidRPr="00024E5C" w:rsidRDefault="00C842B1" w:rsidP="00C842B1">
      <w:pPr>
        <w:spacing w:after="0" w:line="240" w:lineRule="auto"/>
        <w:ind w:left="720"/>
        <w:rPr>
          <w:rFonts w:ascii="Arial" w:hAnsi="Arial" w:cs="Arial"/>
        </w:rPr>
      </w:pPr>
    </w:p>
    <w:p w14:paraId="6FE28F59" w14:textId="77777777" w:rsidR="002A6BAA" w:rsidRDefault="00C90DB6" w:rsidP="00C90DB6">
      <w:pPr>
        <w:spacing w:after="0" w:line="240" w:lineRule="auto"/>
        <w:rPr>
          <w:rFonts w:ascii="Arial" w:hAnsi="Arial" w:cs="Arial"/>
        </w:rPr>
      </w:pPr>
      <w:r w:rsidRPr="00C90DB6">
        <w:rPr>
          <w:rFonts w:ascii="Arial" w:hAnsi="Arial" w:cs="Arial"/>
        </w:rPr>
        <w:t xml:space="preserve">These revisions reflect the learning gained from implementing our initial PSIRF plan between December 2023 and December 2025. This includes identifying areas where the scale of activity exceeded available capacity, as well as opportunities to strengthen alignment with existing improvement programmes to maximise patient safety impact. </w:t>
      </w:r>
    </w:p>
    <w:p w14:paraId="28A9ED01" w14:textId="77777777" w:rsidR="002A6BAA" w:rsidRDefault="002A6BAA" w:rsidP="00C90DB6">
      <w:pPr>
        <w:spacing w:after="0" w:line="240" w:lineRule="auto"/>
        <w:rPr>
          <w:rFonts w:ascii="Arial" w:hAnsi="Arial" w:cs="Arial"/>
        </w:rPr>
      </w:pPr>
    </w:p>
    <w:p w14:paraId="7BD8A607" w14:textId="61A24124" w:rsidR="00C90DB6" w:rsidRPr="00C90DB6" w:rsidRDefault="00C90DB6" w:rsidP="00C90DB6">
      <w:pPr>
        <w:spacing w:after="0" w:line="240" w:lineRule="auto"/>
        <w:rPr>
          <w:rFonts w:ascii="Arial" w:hAnsi="Arial" w:cs="Arial"/>
        </w:rPr>
      </w:pPr>
      <w:r w:rsidRPr="00C90DB6">
        <w:rPr>
          <w:rFonts w:ascii="Arial" w:hAnsi="Arial" w:cs="Arial"/>
        </w:rPr>
        <w:t>The changes set out in this revised plan are therefore grounded in both evidence and experience and demonstrate our continued commitment to embedding proportionate, system-focused learning across the organisation, as outlined in the following section.</w:t>
      </w:r>
    </w:p>
    <w:p w14:paraId="0C9A0676" w14:textId="77777777" w:rsidR="002A6BAA" w:rsidRDefault="002A6BAA" w:rsidP="00C90DB6">
      <w:pPr>
        <w:spacing w:after="0" w:line="240" w:lineRule="auto"/>
        <w:rPr>
          <w:rFonts w:ascii="Arial" w:hAnsi="Arial" w:cs="Arial"/>
        </w:rPr>
      </w:pPr>
    </w:p>
    <w:p w14:paraId="41664637" w14:textId="19F5FA8F" w:rsidR="00C90DB6" w:rsidRDefault="00C90DB6" w:rsidP="00C90DB6">
      <w:pPr>
        <w:spacing w:after="0" w:line="240" w:lineRule="auto"/>
        <w:rPr>
          <w:rFonts w:ascii="Arial" w:hAnsi="Arial" w:cs="Arial"/>
        </w:rPr>
      </w:pPr>
      <w:r w:rsidRPr="00C90DB6">
        <w:rPr>
          <w:rFonts w:ascii="Arial" w:hAnsi="Arial" w:cs="Arial"/>
        </w:rPr>
        <w:t>The outcome of this review has informed revised patient safety priorities and approaches to responding to incidents. Draft findings were shared widely with internal stakeholders, including</w:t>
      </w:r>
      <w:r>
        <w:rPr>
          <w:rFonts w:ascii="Arial" w:hAnsi="Arial" w:cs="Arial"/>
        </w:rPr>
        <w:t>:</w:t>
      </w:r>
    </w:p>
    <w:p w14:paraId="078745DF" w14:textId="77777777" w:rsidR="00C90DB6" w:rsidRPr="00C90DB6" w:rsidRDefault="00C90DB6" w:rsidP="00C90DB6">
      <w:pPr>
        <w:spacing w:after="0" w:line="240" w:lineRule="auto"/>
        <w:rPr>
          <w:rFonts w:ascii="Arial" w:hAnsi="Arial" w:cs="Arial"/>
        </w:rPr>
      </w:pPr>
    </w:p>
    <w:p w14:paraId="5EE6E54C" w14:textId="73B43B32" w:rsidR="00122529" w:rsidRPr="00024E5C" w:rsidRDefault="00122529" w:rsidP="00C842B1">
      <w:pPr>
        <w:pStyle w:val="ListParagraph"/>
        <w:numPr>
          <w:ilvl w:val="0"/>
          <w:numId w:val="7"/>
        </w:numPr>
        <w:spacing w:line="240" w:lineRule="auto"/>
        <w:rPr>
          <w:rFonts w:ascii="Arial" w:hAnsi="Arial" w:cs="Arial"/>
        </w:rPr>
      </w:pPr>
      <w:r w:rsidRPr="00024E5C">
        <w:rPr>
          <w:rFonts w:ascii="Arial" w:hAnsi="Arial" w:cs="Arial"/>
        </w:rPr>
        <w:t xml:space="preserve">Representatives from the </w:t>
      </w:r>
      <w:r w:rsidR="001E1D33" w:rsidRPr="00024E5C">
        <w:rPr>
          <w:rFonts w:ascii="Arial" w:hAnsi="Arial" w:cs="Arial"/>
        </w:rPr>
        <w:t>care groups</w:t>
      </w:r>
    </w:p>
    <w:p w14:paraId="29EC9231" w14:textId="77777777" w:rsidR="00A16353" w:rsidRPr="00024E5C" w:rsidRDefault="00163C86" w:rsidP="00C842B1">
      <w:pPr>
        <w:pStyle w:val="ListParagraph"/>
        <w:numPr>
          <w:ilvl w:val="0"/>
          <w:numId w:val="7"/>
        </w:numPr>
        <w:spacing w:line="240" w:lineRule="auto"/>
        <w:rPr>
          <w:rFonts w:ascii="Arial" w:hAnsi="Arial" w:cs="Arial"/>
        </w:rPr>
      </w:pPr>
      <w:r w:rsidRPr="00024E5C">
        <w:rPr>
          <w:rFonts w:ascii="Arial" w:hAnsi="Arial" w:cs="Arial"/>
        </w:rPr>
        <w:t>Tr</w:t>
      </w:r>
      <w:r w:rsidR="00122529" w:rsidRPr="00024E5C">
        <w:rPr>
          <w:rFonts w:ascii="Arial" w:hAnsi="Arial" w:cs="Arial"/>
        </w:rPr>
        <w:t xml:space="preserve">ust subject matter experts </w:t>
      </w:r>
      <w:r w:rsidR="00A16353" w:rsidRPr="00024E5C">
        <w:rPr>
          <w:rFonts w:ascii="Arial" w:hAnsi="Arial" w:cs="Arial"/>
        </w:rPr>
        <w:t xml:space="preserve">(specialist advisors) </w:t>
      </w:r>
    </w:p>
    <w:p w14:paraId="6115C64B" w14:textId="2BDA1BDE" w:rsidR="00122529" w:rsidRPr="00024E5C" w:rsidRDefault="00A16353" w:rsidP="00C842B1">
      <w:pPr>
        <w:pStyle w:val="ListParagraph"/>
        <w:numPr>
          <w:ilvl w:val="0"/>
          <w:numId w:val="7"/>
        </w:numPr>
        <w:spacing w:line="240" w:lineRule="auto"/>
        <w:rPr>
          <w:rFonts w:ascii="Arial" w:hAnsi="Arial" w:cs="Arial"/>
        </w:rPr>
      </w:pPr>
      <w:r w:rsidRPr="00024E5C">
        <w:rPr>
          <w:rFonts w:ascii="Arial" w:hAnsi="Arial" w:cs="Arial"/>
        </w:rPr>
        <w:t>Improvement workstream leads</w:t>
      </w:r>
    </w:p>
    <w:p w14:paraId="0F865763" w14:textId="2DBF5E7A" w:rsidR="00122529" w:rsidRPr="00024E5C" w:rsidRDefault="00122529" w:rsidP="00C842B1">
      <w:pPr>
        <w:pStyle w:val="ListParagraph"/>
        <w:numPr>
          <w:ilvl w:val="0"/>
          <w:numId w:val="7"/>
        </w:numPr>
        <w:spacing w:line="240" w:lineRule="auto"/>
        <w:rPr>
          <w:rFonts w:ascii="Arial" w:hAnsi="Arial" w:cs="Arial"/>
        </w:rPr>
      </w:pPr>
      <w:r w:rsidRPr="00024E5C">
        <w:rPr>
          <w:rFonts w:ascii="Arial" w:hAnsi="Arial" w:cs="Arial"/>
        </w:rPr>
        <w:t>Patient Safety Specialist</w:t>
      </w:r>
      <w:r w:rsidR="00163C86" w:rsidRPr="00024E5C">
        <w:rPr>
          <w:rFonts w:ascii="Arial" w:hAnsi="Arial" w:cs="Arial"/>
        </w:rPr>
        <w:t xml:space="preserve"> Team</w:t>
      </w:r>
    </w:p>
    <w:p w14:paraId="65C2705B" w14:textId="1D734AD7" w:rsidR="00163C86" w:rsidRPr="00024E5C" w:rsidRDefault="00163C86" w:rsidP="00C842B1">
      <w:pPr>
        <w:pStyle w:val="ListParagraph"/>
        <w:numPr>
          <w:ilvl w:val="0"/>
          <w:numId w:val="7"/>
        </w:numPr>
        <w:spacing w:line="240" w:lineRule="auto"/>
        <w:rPr>
          <w:rFonts w:ascii="Arial" w:hAnsi="Arial" w:cs="Arial"/>
        </w:rPr>
      </w:pPr>
      <w:r w:rsidRPr="00024E5C">
        <w:rPr>
          <w:rFonts w:ascii="Arial" w:hAnsi="Arial" w:cs="Arial"/>
        </w:rPr>
        <w:t xml:space="preserve">Datix Team </w:t>
      </w:r>
    </w:p>
    <w:p w14:paraId="6B7792BB" w14:textId="49022BA7" w:rsidR="00163C86" w:rsidRPr="00024E5C" w:rsidRDefault="00163C86" w:rsidP="00C842B1">
      <w:pPr>
        <w:pStyle w:val="ListParagraph"/>
        <w:numPr>
          <w:ilvl w:val="0"/>
          <w:numId w:val="7"/>
        </w:numPr>
        <w:spacing w:line="240" w:lineRule="auto"/>
        <w:rPr>
          <w:rFonts w:ascii="Arial" w:hAnsi="Arial" w:cs="Arial"/>
        </w:rPr>
      </w:pPr>
      <w:r w:rsidRPr="00024E5C">
        <w:rPr>
          <w:rFonts w:ascii="Arial" w:hAnsi="Arial" w:cs="Arial"/>
        </w:rPr>
        <w:t xml:space="preserve">Quality Governance Team </w:t>
      </w:r>
    </w:p>
    <w:p w14:paraId="56D3354C" w14:textId="21240EA5" w:rsidR="00FA65D0" w:rsidRPr="00024E5C" w:rsidRDefault="00FA65D0" w:rsidP="00C842B1">
      <w:pPr>
        <w:pStyle w:val="ListParagraph"/>
        <w:numPr>
          <w:ilvl w:val="0"/>
          <w:numId w:val="7"/>
        </w:numPr>
        <w:spacing w:line="240" w:lineRule="auto"/>
        <w:rPr>
          <w:rFonts w:ascii="Arial" w:hAnsi="Arial" w:cs="Arial"/>
        </w:rPr>
      </w:pPr>
      <w:r w:rsidRPr="00024E5C">
        <w:rPr>
          <w:rFonts w:ascii="Arial" w:hAnsi="Arial" w:cs="Arial"/>
        </w:rPr>
        <w:t xml:space="preserve">Customer Services Team </w:t>
      </w:r>
    </w:p>
    <w:p w14:paraId="572B33AA" w14:textId="19C90210" w:rsidR="00A16353" w:rsidRPr="00024E5C" w:rsidRDefault="00A16353" w:rsidP="00C842B1">
      <w:pPr>
        <w:pStyle w:val="ListParagraph"/>
        <w:numPr>
          <w:ilvl w:val="0"/>
          <w:numId w:val="7"/>
        </w:numPr>
        <w:spacing w:line="240" w:lineRule="auto"/>
        <w:rPr>
          <w:rFonts w:ascii="Arial" w:hAnsi="Arial" w:cs="Arial"/>
        </w:rPr>
      </w:pPr>
      <w:r w:rsidRPr="00024E5C">
        <w:rPr>
          <w:rFonts w:ascii="Arial" w:hAnsi="Arial" w:cs="Arial"/>
        </w:rPr>
        <w:t>Legal Team</w:t>
      </w:r>
    </w:p>
    <w:p w14:paraId="1C1B0AF3" w14:textId="0492798D" w:rsidR="00FA65D0" w:rsidRPr="00024E5C" w:rsidRDefault="00FA65D0" w:rsidP="00C842B1">
      <w:pPr>
        <w:pStyle w:val="ListParagraph"/>
        <w:numPr>
          <w:ilvl w:val="0"/>
          <w:numId w:val="7"/>
        </w:numPr>
        <w:spacing w:line="240" w:lineRule="auto"/>
        <w:rPr>
          <w:rFonts w:ascii="Arial" w:hAnsi="Arial" w:cs="Arial"/>
        </w:rPr>
      </w:pPr>
      <w:r w:rsidRPr="00024E5C">
        <w:rPr>
          <w:rFonts w:ascii="Arial" w:hAnsi="Arial" w:cs="Arial"/>
        </w:rPr>
        <w:t>Nursing Quality and Professions leads</w:t>
      </w:r>
    </w:p>
    <w:p w14:paraId="55E9E987" w14:textId="598367C1" w:rsidR="00122529" w:rsidRPr="00024E5C" w:rsidRDefault="00122529" w:rsidP="00C842B1">
      <w:pPr>
        <w:pStyle w:val="ListParagraph"/>
        <w:numPr>
          <w:ilvl w:val="0"/>
          <w:numId w:val="7"/>
        </w:numPr>
        <w:spacing w:line="240" w:lineRule="auto"/>
        <w:rPr>
          <w:rFonts w:ascii="Arial" w:hAnsi="Arial" w:cs="Arial"/>
        </w:rPr>
      </w:pPr>
      <w:r w:rsidRPr="00024E5C">
        <w:rPr>
          <w:rFonts w:ascii="Arial" w:hAnsi="Arial" w:cs="Arial"/>
        </w:rPr>
        <w:t>Patient Safety Partners</w:t>
      </w:r>
    </w:p>
    <w:p w14:paraId="77B161DA" w14:textId="6C394F60" w:rsidR="00C90DB6" w:rsidRDefault="00C90DB6" w:rsidP="00C90DB6">
      <w:pPr>
        <w:spacing w:after="0" w:line="300" w:lineRule="atLeast"/>
        <w:rPr>
          <w:rFonts w:ascii="Arial" w:hAnsi="Arial" w:cs="Arial"/>
        </w:rPr>
      </w:pPr>
      <w:r w:rsidRPr="00C90DB6">
        <w:rPr>
          <w:rFonts w:ascii="Arial" w:hAnsi="Arial" w:cs="Arial"/>
        </w:rPr>
        <w:t>A series of PSIRF stakeholder engagement sessions were held, bringing together representation from across these groups. These sessions provided an opportunity to collectively reflect on:</w:t>
      </w:r>
    </w:p>
    <w:p w14:paraId="359F1EF2" w14:textId="77777777" w:rsidR="00C90DB6" w:rsidRPr="00C90DB6" w:rsidRDefault="00C90DB6" w:rsidP="00C90DB6">
      <w:pPr>
        <w:spacing w:after="0" w:line="300" w:lineRule="atLeast"/>
        <w:rPr>
          <w:rFonts w:ascii="Arial" w:hAnsi="Arial" w:cs="Arial"/>
        </w:rPr>
      </w:pPr>
    </w:p>
    <w:p w14:paraId="26198895" w14:textId="77777777" w:rsidR="00C90DB6" w:rsidRPr="00C90DB6" w:rsidRDefault="00C90DB6" w:rsidP="00C90DB6">
      <w:pPr>
        <w:pStyle w:val="ListParagraph"/>
        <w:numPr>
          <w:ilvl w:val="0"/>
          <w:numId w:val="8"/>
        </w:numPr>
        <w:spacing w:after="0" w:line="240" w:lineRule="auto"/>
        <w:rPr>
          <w:rFonts w:ascii="Arial" w:hAnsi="Arial" w:cs="Arial"/>
        </w:rPr>
      </w:pPr>
      <w:r w:rsidRPr="00C90DB6">
        <w:rPr>
          <w:rFonts w:ascii="Arial" w:hAnsi="Arial" w:cs="Arial"/>
        </w:rPr>
        <w:t>The original vision for PSIRF, as set out in the December 2023 plan, including initial priorities and intended response methodologies</w:t>
      </w:r>
    </w:p>
    <w:p w14:paraId="733F368B" w14:textId="77777777" w:rsidR="00C90DB6" w:rsidRPr="00C90DB6" w:rsidRDefault="00C90DB6" w:rsidP="00C90DB6">
      <w:pPr>
        <w:pStyle w:val="ListParagraph"/>
        <w:numPr>
          <w:ilvl w:val="0"/>
          <w:numId w:val="8"/>
        </w:numPr>
        <w:spacing w:after="0" w:line="240" w:lineRule="auto"/>
        <w:rPr>
          <w:rFonts w:ascii="Arial" w:hAnsi="Arial" w:cs="Arial"/>
        </w:rPr>
      </w:pPr>
      <w:r w:rsidRPr="00C90DB6">
        <w:rPr>
          <w:rFonts w:ascii="Arial" w:hAnsi="Arial" w:cs="Arial"/>
        </w:rPr>
        <w:t>Whether existing patient safety priorities continued to generate new learning, or whether themes were being sufficiently addressed through ongoing improvement activity</w:t>
      </w:r>
    </w:p>
    <w:p w14:paraId="6F33896B" w14:textId="77777777" w:rsidR="00C90DB6" w:rsidRPr="00C90DB6" w:rsidRDefault="00C90DB6" w:rsidP="00C90DB6">
      <w:pPr>
        <w:pStyle w:val="ListParagraph"/>
        <w:numPr>
          <w:ilvl w:val="0"/>
          <w:numId w:val="8"/>
        </w:numPr>
        <w:spacing w:after="0" w:line="240" w:lineRule="auto"/>
        <w:rPr>
          <w:rFonts w:ascii="Arial" w:hAnsi="Arial" w:cs="Arial"/>
        </w:rPr>
      </w:pPr>
      <w:r w:rsidRPr="00C90DB6">
        <w:rPr>
          <w:rFonts w:ascii="Arial" w:hAnsi="Arial" w:cs="Arial"/>
        </w:rPr>
        <w:t>Progress made in implementation over the two-year period, including how PSIRF responses have been applied in practice (see Appendix C)</w:t>
      </w:r>
    </w:p>
    <w:p w14:paraId="534DD075" w14:textId="0298D33A" w:rsidR="00C90DB6" w:rsidRPr="00C90DB6" w:rsidRDefault="00C90DB6" w:rsidP="00C90DB6">
      <w:pPr>
        <w:pStyle w:val="ListParagraph"/>
        <w:numPr>
          <w:ilvl w:val="0"/>
          <w:numId w:val="8"/>
        </w:numPr>
        <w:spacing w:after="0" w:line="240" w:lineRule="auto"/>
        <w:rPr>
          <w:rFonts w:ascii="Arial" w:hAnsi="Arial" w:cs="Arial"/>
        </w:rPr>
      </w:pPr>
      <w:r w:rsidRPr="00C90DB6">
        <w:rPr>
          <w:rFonts w:ascii="Arial" w:hAnsi="Arial" w:cs="Arial"/>
        </w:rPr>
        <w:t>What should be adapted or strengthened within this second PSIRF plan</w:t>
      </w:r>
    </w:p>
    <w:p w14:paraId="080C7204" w14:textId="77777777" w:rsidR="00C90DB6" w:rsidRPr="00C90DB6" w:rsidRDefault="00C90DB6" w:rsidP="00C90DB6">
      <w:pPr>
        <w:pStyle w:val="ListParagraph"/>
        <w:numPr>
          <w:ilvl w:val="0"/>
          <w:numId w:val="8"/>
        </w:numPr>
        <w:spacing w:after="0" w:line="240" w:lineRule="auto"/>
        <w:rPr>
          <w:rFonts w:ascii="Arial" w:hAnsi="Arial" w:cs="Arial"/>
        </w:rPr>
      </w:pPr>
      <w:r w:rsidRPr="00C90DB6">
        <w:rPr>
          <w:rFonts w:ascii="Arial" w:hAnsi="Arial" w:cs="Arial"/>
        </w:rPr>
        <w:t>Where resource should be redirected from conducting responses to supporting improvement activity</w:t>
      </w:r>
    </w:p>
    <w:p w14:paraId="257081FB" w14:textId="02AB1CE1" w:rsidR="00C90DB6" w:rsidRPr="00C90DB6" w:rsidRDefault="00C90DB6" w:rsidP="00C90DB6">
      <w:pPr>
        <w:pStyle w:val="ListParagraph"/>
        <w:numPr>
          <w:ilvl w:val="0"/>
          <w:numId w:val="8"/>
        </w:numPr>
        <w:spacing w:after="0" w:line="240" w:lineRule="auto"/>
        <w:rPr>
          <w:rFonts w:ascii="Arial" w:hAnsi="Arial" w:cs="Arial"/>
        </w:rPr>
      </w:pPr>
      <w:r w:rsidRPr="00C90DB6">
        <w:rPr>
          <w:rFonts w:ascii="Arial" w:hAnsi="Arial" w:cs="Arial"/>
        </w:rPr>
        <w:t>Which PSIRF response types should be prioritised to generate meaningful and actionable learning</w:t>
      </w:r>
    </w:p>
    <w:p w14:paraId="07283823" w14:textId="5E0A4B71" w:rsidR="00664D5B" w:rsidRPr="00024E5C" w:rsidRDefault="00664D5B" w:rsidP="00C842B1">
      <w:pPr>
        <w:pStyle w:val="ListParagraph"/>
        <w:numPr>
          <w:ilvl w:val="0"/>
          <w:numId w:val="8"/>
        </w:numPr>
        <w:spacing w:after="0" w:line="240" w:lineRule="auto"/>
        <w:rPr>
          <w:rFonts w:ascii="Arial" w:hAnsi="Arial" w:cs="Arial"/>
        </w:rPr>
      </w:pPr>
      <w:r w:rsidRPr="00024E5C">
        <w:rPr>
          <w:rFonts w:ascii="Arial" w:hAnsi="Arial" w:cs="Arial"/>
        </w:rPr>
        <w:t>How oversight</w:t>
      </w:r>
      <w:r w:rsidR="00E965EB" w:rsidRPr="00024E5C">
        <w:rPr>
          <w:rFonts w:ascii="Arial" w:hAnsi="Arial" w:cs="Arial"/>
        </w:rPr>
        <w:t xml:space="preserve">, </w:t>
      </w:r>
      <w:r w:rsidR="00D246A2" w:rsidRPr="00024E5C">
        <w:rPr>
          <w:rFonts w:ascii="Arial" w:hAnsi="Arial" w:cs="Arial"/>
        </w:rPr>
        <w:t>coordination and</w:t>
      </w:r>
      <w:r w:rsidRPr="00024E5C">
        <w:rPr>
          <w:rFonts w:ascii="Arial" w:hAnsi="Arial" w:cs="Arial"/>
        </w:rPr>
        <w:t xml:space="preserve"> </w:t>
      </w:r>
      <w:r w:rsidR="00C90DB6">
        <w:rPr>
          <w:rFonts w:ascii="Arial" w:hAnsi="Arial" w:cs="Arial"/>
        </w:rPr>
        <w:t xml:space="preserve">the </w:t>
      </w:r>
      <w:r w:rsidRPr="00024E5C">
        <w:rPr>
          <w:rFonts w:ascii="Arial" w:hAnsi="Arial" w:cs="Arial"/>
        </w:rPr>
        <w:t>sharing</w:t>
      </w:r>
      <w:r w:rsidR="00C90DB6">
        <w:rPr>
          <w:rFonts w:ascii="Arial" w:hAnsi="Arial" w:cs="Arial"/>
        </w:rPr>
        <w:t xml:space="preserve"> of </w:t>
      </w:r>
      <w:r w:rsidR="00C90DB6" w:rsidRPr="00024E5C">
        <w:rPr>
          <w:rFonts w:ascii="Arial" w:hAnsi="Arial" w:cs="Arial"/>
        </w:rPr>
        <w:t>improvement</w:t>
      </w:r>
      <w:r w:rsidRPr="00024E5C">
        <w:rPr>
          <w:rFonts w:ascii="Arial" w:hAnsi="Arial" w:cs="Arial"/>
        </w:rPr>
        <w:t xml:space="preserve"> </w:t>
      </w:r>
      <w:r w:rsidR="00E965EB" w:rsidRPr="00024E5C">
        <w:rPr>
          <w:rFonts w:ascii="Arial" w:hAnsi="Arial" w:cs="Arial"/>
        </w:rPr>
        <w:t xml:space="preserve">activity across the Trust can be </w:t>
      </w:r>
      <w:r w:rsidR="00C90DB6">
        <w:rPr>
          <w:rFonts w:ascii="Arial" w:hAnsi="Arial" w:cs="Arial"/>
        </w:rPr>
        <w:t xml:space="preserve">further </w:t>
      </w:r>
      <w:r w:rsidR="00E965EB" w:rsidRPr="00024E5C">
        <w:rPr>
          <w:rFonts w:ascii="Arial" w:hAnsi="Arial" w:cs="Arial"/>
        </w:rPr>
        <w:t>strengthened</w:t>
      </w:r>
    </w:p>
    <w:p w14:paraId="1ADB532C" w14:textId="77777777" w:rsidR="00013675" w:rsidRPr="00024E5C" w:rsidRDefault="00013675" w:rsidP="00C842B1">
      <w:pPr>
        <w:spacing w:line="240" w:lineRule="auto"/>
        <w:rPr>
          <w:rFonts w:ascii="Arial" w:hAnsi="Arial" w:cs="Arial"/>
        </w:rPr>
      </w:pPr>
    </w:p>
    <w:p w14:paraId="775A8A12" w14:textId="77777777" w:rsidR="00C90DB6" w:rsidRPr="00C90DB6" w:rsidRDefault="00C90DB6" w:rsidP="00C90DB6">
      <w:pPr>
        <w:spacing w:line="240" w:lineRule="auto"/>
        <w:rPr>
          <w:rFonts w:ascii="Arial" w:hAnsi="Arial" w:cs="Arial"/>
        </w:rPr>
      </w:pPr>
      <w:r w:rsidRPr="00C90DB6">
        <w:rPr>
          <w:rFonts w:ascii="Arial" w:hAnsi="Arial" w:cs="Arial"/>
        </w:rPr>
        <w:lastRenderedPageBreak/>
        <w:t>We also sought feedback from external stakeholders as part of the review process. The draft PSIRF plan was shared with:</w:t>
      </w:r>
    </w:p>
    <w:p w14:paraId="676FCB26" w14:textId="77777777" w:rsidR="00C90DB6" w:rsidRPr="00C90DB6" w:rsidRDefault="00C90DB6" w:rsidP="00C90DB6">
      <w:pPr>
        <w:pStyle w:val="ListParagraph"/>
        <w:numPr>
          <w:ilvl w:val="0"/>
          <w:numId w:val="7"/>
        </w:numPr>
        <w:spacing w:line="240" w:lineRule="auto"/>
        <w:rPr>
          <w:rFonts w:ascii="Arial" w:hAnsi="Arial" w:cs="Arial"/>
        </w:rPr>
      </w:pPr>
      <w:r w:rsidRPr="00C90DB6">
        <w:rPr>
          <w:rFonts w:ascii="Arial" w:hAnsi="Arial" w:cs="Arial"/>
        </w:rPr>
        <w:t>Integrated Care Boards (ICBs)</w:t>
      </w:r>
    </w:p>
    <w:p w14:paraId="46D15F53" w14:textId="77777777" w:rsidR="00C90DB6" w:rsidRPr="00C90DB6" w:rsidRDefault="00C90DB6" w:rsidP="00C90DB6">
      <w:pPr>
        <w:pStyle w:val="ListParagraph"/>
        <w:numPr>
          <w:ilvl w:val="0"/>
          <w:numId w:val="7"/>
        </w:numPr>
        <w:spacing w:line="240" w:lineRule="auto"/>
        <w:rPr>
          <w:rFonts w:ascii="Arial" w:hAnsi="Arial" w:cs="Arial"/>
        </w:rPr>
      </w:pPr>
      <w:r w:rsidRPr="00C90DB6">
        <w:rPr>
          <w:rFonts w:ascii="Arial" w:hAnsi="Arial" w:cs="Arial"/>
        </w:rPr>
        <w:t>Provider collaboratives</w:t>
      </w:r>
    </w:p>
    <w:p w14:paraId="6942C9EB" w14:textId="3A14F97A" w:rsidR="00C90DB6" w:rsidRPr="00C90DB6" w:rsidRDefault="00C90DB6" w:rsidP="00C90DB6">
      <w:pPr>
        <w:spacing w:line="240" w:lineRule="auto"/>
        <w:rPr>
          <w:rFonts w:ascii="Arial" w:hAnsi="Arial" w:cs="Arial"/>
        </w:rPr>
      </w:pPr>
      <w:r w:rsidRPr="00C90DB6">
        <w:rPr>
          <w:rFonts w:ascii="Arial" w:hAnsi="Arial" w:cs="Arial"/>
        </w:rPr>
        <w:t>This external engagement has helped ensure that the revised plan is aligned with system-level priorities, reflects wider learning, and supports a coordinated approach to patient</w:t>
      </w:r>
      <w:r>
        <w:rPr>
          <w:rFonts w:ascii="Arial" w:hAnsi="Arial" w:cs="Arial"/>
        </w:rPr>
        <w:t xml:space="preserve"> </w:t>
      </w:r>
      <w:r w:rsidRPr="00C90DB6">
        <w:rPr>
          <w:rFonts w:ascii="Arial" w:hAnsi="Arial" w:cs="Arial"/>
        </w:rPr>
        <w:t>safety improvement across organisational boundaries.</w:t>
      </w:r>
    </w:p>
    <w:p w14:paraId="568A0FB5" w14:textId="77777777" w:rsidR="007C6D6D" w:rsidRPr="00024E5C" w:rsidRDefault="007C6D6D" w:rsidP="007C6D6D">
      <w:pPr>
        <w:pStyle w:val="Heading1"/>
        <w:numPr>
          <w:ilvl w:val="0"/>
          <w:numId w:val="3"/>
        </w:numPr>
        <w:spacing w:after="280" w:line="240" w:lineRule="auto"/>
        <w:ind w:left="567" w:hanging="567"/>
        <w:rPr>
          <w:rFonts w:ascii="Arial" w:eastAsia="Calibri" w:hAnsi="Arial" w:cs="Arial"/>
          <w:color w:val="005EB8"/>
          <w:sz w:val="36"/>
          <w:szCs w:val="36"/>
        </w:rPr>
      </w:pPr>
      <w:bookmarkStart w:id="5" w:name="_Toc229493221"/>
      <w:r w:rsidRPr="00024E5C">
        <w:rPr>
          <w:rFonts w:ascii="Arial" w:eastAsia="Calibri" w:hAnsi="Arial" w:cs="Arial"/>
          <w:color w:val="005EB8"/>
          <w:sz w:val="36"/>
          <w:szCs w:val="36"/>
        </w:rPr>
        <w:t>Our patient safety incident profile</w:t>
      </w:r>
      <w:bookmarkEnd w:id="5"/>
      <w:r w:rsidRPr="00024E5C">
        <w:rPr>
          <w:rFonts w:ascii="Arial" w:eastAsia="Calibri" w:hAnsi="Arial" w:cs="Arial"/>
          <w:color w:val="005EB8"/>
          <w:sz w:val="36"/>
          <w:szCs w:val="36"/>
        </w:rPr>
        <w:t xml:space="preserve"> </w:t>
      </w:r>
    </w:p>
    <w:p w14:paraId="594A2E39" w14:textId="77777777" w:rsidR="00C90DB6" w:rsidRPr="00C90DB6" w:rsidRDefault="00C90DB6" w:rsidP="00C90DB6">
      <w:pPr>
        <w:spacing w:line="240" w:lineRule="auto"/>
        <w:rPr>
          <w:rFonts w:ascii="Arial" w:hAnsi="Arial" w:cs="Arial"/>
        </w:rPr>
      </w:pPr>
      <w:r w:rsidRPr="00C90DB6">
        <w:rPr>
          <w:rFonts w:ascii="Arial" w:hAnsi="Arial" w:cs="Arial"/>
        </w:rPr>
        <w:t>The review process outlined above has directly informed the development of the local patient safety priorities for this second iteration of the PSIRF Plan. These priorities apply across all Trust settings and are:</w:t>
      </w:r>
    </w:p>
    <w:p w14:paraId="0DDC2B55" w14:textId="77777777" w:rsidR="00C90DB6" w:rsidRPr="00C90DB6" w:rsidRDefault="00C90DB6" w:rsidP="00C90DB6">
      <w:pPr>
        <w:numPr>
          <w:ilvl w:val="0"/>
          <w:numId w:val="45"/>
        </w:numPr>
        <w:spacing w:line="240" w:lineRule="auto"/>
        <w:rPr>
          <w:rFonts w:ascii="Arial" w:hAnsi="Arial" w:cs="Arial"/>
        </w:rPr>
      </w:pPr>
      <w:r w:rsidRPr="00C90DB6">
        <w:rPr>
          <w:rFonts w:ascii="Arial" w:hAnsi="Arial" w:cs="Arial"/>
          <w:b/>
          <w:bCs/>
        </w:rPr>
        <w:t>System-based challenges in assessing, recognising, escalating, or responding to a deteriorating patient or changes in clinical presentation.</w:t>
      </w:r>
      <w:r w:rsidRPr="00C90DB6">
        <w:rPr>
          <w:rFonts w:ascii="Arial" w:hAnsi="Arial" w:cs="Arial"/>
        </w:rPr>
        <w:br/>
        <w:t>This includes, but is not limited to, system factors such as delayed recognition, ineffective transitions of care, inadequate monitoring, incomplete clinical assessment, and inconsistent escalation processes, which may impact patient safety across both inpatient and community settings.</w:t>
      </w:r>
    </w:p>
    <w:p w14:paraId="52772190" w14:textId="77777777" w:rsidR="00C90DB6" w:rsidRPr="00C90DB6" w:rsidRDefault="00C90DB6" w:rsidP="00C90DB6">
      <w:pPr>
        <w:numPr>
          <w:ilvl w:val="0"/>
          <w:numId w:val="45"/>
        </w:numPr>
        <w:spacing w:line="240" w:lineRule="auto"/>
        <w:rPr>
          <w:rFonts w:ascii="Arial" w:hAnsi="Arial" w:cs="Arial"/>
        </w:rPr>
      </w:pPr>
      <w:r w:rsidRPr="00C90DB6">
        <w:rPr>
          <w:rFonts w:ascii="Arial" w:hAnsi="Arial" w:cs="Arial"/>
          <w:b/>
          <w:bCs/>
        </w:rPr>
        <w:t>System-based challenges relating to the safety of the physical environment within clinical settings.</w:t>
      </w:r>
      <w:r w:rsidRPr="00C90DB6">
        <w:rPr>
          <w:rFonts w:ascii="Arial" w:hAnsi="Arial" w:cs="Arial"/>
        </w:rPr>
        <w:br/>
        <w:t>This includes, but is not limited to, risks associated with ward design and layout, ligature points, observation limitations, access and egress, environmental hazards, equipment and device safety, and security failures that may compromise patient safety.</w:t>
      </w:r>
    </w:p>
    <w:p w14:paraId="3F4F684E" w14:textId="77777777" w:rsidR="00C90DB6" w:rsidRPr="00C90DB6" w:rsidRDefault="00C90DB6" w:rsidP="00C90DB6">
      <w:pPr>
        <w:numPr>
          <w:ilvl w:val="0"/>
          <w:numId w:val="45"/>
        </w:numPr>
        <w:spacing w:line="240" w:lineRule="auto"/>
        <w:rPr>
          <w:rFonts w:ascii="Arial" w:hAnsi="Arial" w:cs="Arial"/>
        </w:rPr>
      </w:pPr>
      <w:r w:rsidRPr="00C90DB6">
        <w:rPr>
          <w:rFonts w:ascii="Arial" w:hAnsi="Arial" w:cs="Arial"/>
          <w:b/>
          <w:bCs/>
        </w:rPr>
        <w:t>System-based challenges in clinical communication and decision-making.</w:t>
      </w:r>
      <w:r w:rsidRPr="00C90DB6">
        <w:rPr>
          <w:rFonts w:ascii="Arial" w:hAnsi="Arial" w:cs="Arial"/>
        </w:rPr>
        <w:br/>
        <w:t>This includes, but is not limited to, incomplete, delayed, ineffective, or inaccurate communication between clinicians, across teams, or between staff and patients or carers, which may adversely affect assessment, treatment, risk formulation, and care planning.</w:t>
      </w:r>
    </w:p>
    <w:p w14:paraId="64614DC1" w14:textId="77777777" w:rsidR="00C90DB6" w:rsidRPr="00C90DB6" w:rsidRDefault="00C90DB6" w:rsidP="00C90DB6">
      <w:pPr>
        <w:numPr>
          <w:ilvl w:val="0"/>
          <w:numId w:val="45"/>
        </w:numPr>
        <w:spacing w:line="240" w:lineRule="auto"/>
        <w:rPr>
          <w:rFonts w:ascii="Arial" w:hAnsi="Arial" w:cs="Arial"/>
        </w:rPr>
      </w:pPr>
      <w:r w:rsidRPr="00C90DB6">
        <w:rPr>
          <w:rFonts w:ascii="Arial" w:hAnsi="Arial" w:cs="Arial"/>
          <w:b/>
          <w:bCs/>
        </w:rPr>
        <w:t>Emerging system-based themes identified through patient safety events.</w:t>
      </w:r>
      <w:r w:rsidRPr="00C90DB6">
        <w:rPr>
          <w:rFonts w:ascii="Arial" w:hAnsi="Arial" w:cs="Arial"/>
        </w:rPr>
        <w:br/>
        <w:t>This includes new or escalating risks identified through specialist review or structured analysis of incident data, where issues represent a departure from, or escalation of, known patterns and require focused exploration and response.</w:t>
      </w:r>
    </w:p>
    <w:p w14:paraId="76366927" w14:textId="63C7A9F4" w:rsidR="008B7F26" w:rsidRPr="00024E5C" w:rsidRDefault="00122529" w:rsidP="00C842B1">
      <w:pPr>
        <w:pStyle w:val="Heading1"/>
        <w:numPr>
          <w:ilvl w:val="0"/>
          <w:numId w:val="3"/>
        </w:numPr>
        <w:spacing w:after="280" w:line="240" w:lineRule="auto"/>
        <w:ind w:left="567" w:hanging="567"/>
        <w:rPr>
          <w:rFonts w:ascii="Arial" w:eastAsia="Calibri" w:hAnsi="Arial" w:cs="Arial"/>
          <w:color w:val="005EB8"/>
          <w:sz w:val="36"/>
          <w:szCs w:val="36"/>
        </w:rPr>
      </w:pPr>
      <w:bookmarkStart w:id="6" w:name="_Toc229493222"/>
      <w:r w:rsidRPr="00024E5C">
        <w:rPr>
          <w:rFonts w:ascii="Arial" w:eastAsia="Calibri" w:hAnsi="Arial" w:cs="Arial"/>
          <w:color w:val="005EB8"/>
          <w:sz w:val="36"/>
          <w:szCs w:val="36"/>
        </w:rPr>
        <w:t>Our patient safety incident response plan</w:t>
      </w:r>
      <w:bookmarkEnd w:id="6"/>
      <w:r w:rsidR="008B7F26" w:rsidRPr="00024E5C">
        <w:rPr>
          <w:rFonts w:ascii="Arial" w:eastAsia="Calibri" w:hAnsi="Arial" w:cs="Arial"/>
          <w:color w:val="005EB8"/>
          <w:sz w:val="36"/>
          <w:szCs w:val="36"/>
        </w:rPr>
        <w:t xml:space="preserve"> </w:t>
      </w:r>
    </w:p>
    <w:p w14:paraId="5B5753EA" w14:textId="77777777" w:rsidR="00575239" w:rsidRDefault="00575239" w:rsidP="00575239">
      <w:pPr>
        <w:spacing w:after="0" w:line="240" w:lineRule="auto"/>
        <w:rPr>
          <w:rFonts w:ascii="Arial" w:hAnsi="Arial" w:cs="Arial"/>
        </w:rPr>
      </w:pPr>
      <w:r w:rsidRPr="00575239">
        <w:rPr>
          <w:rFonts w:ascii="Arial" w:hAnsi="Arial" w:cs="Arial"/>
        </w:rPr>
        <w:t>In responding to patient safety events, the Trust will follow the processes set out within this Patient Safety Incident Response Plan to ensure a consistent, proportionate, and learning-focused approach. This plan is aligned with the requirements of the NHS England Patient Safety Incident Response Framework (PSIRF), which defines specific categories of incidents that must receive a mandated response.</w:t>
      </w:r>
    </w:p>
    <w:p w14:paraId="0C9C36B0" w14:textId="77777777" w:rsidR="002A6BAA" w:rsidRPr="00575239" w:rsidRDefault="002A6BAA" w:rsidP="00575239">
      <w:pPr>
        <w:spacing w:after="0" w:line="240" w:lineRule="auto"/>
        <w:rPr>
          <w:rFonts w:ascii="Arial" w:hAnsi="Arial" w:cs="Arial"/>
        </w:rPr>
      </w:pPr>
    </w:p>
    <w:p w14:paraId="403B3045" w14:textId="77777777" w:rsidR="00575239" w:rsidRPr="00575239" w:rsidRDefault="00575239" w:rsidP="00575239">
      <w:pPr>
        <w:spacing w:after="0" w:line="240" w:lineRule="auto"/>
        <w:rPr>
          <w:rFonts w:ascii="Arial" w:hAnsi="Arial" w:cs="Arial"/>
        </w:rPr>
      </w:pPr>
      <w:r w:rsidRPr="00575239">
        <w:rPr>
          <w:rFonts w:ascii="Arial" w:hAnsi="Arial" w:cs="Arial"/>
        </w:rPr>
        <w:t xml:space="preserve">The following section outlines these national requirements and how the Trust will meet them. It also describes how we will respond to our locally defined patient safety </w:t>
      </w:r>
      <w:r w:rsidRPr="00575239">
        <w:rPr>
          <w:rFonts w:ascii="Arial" w:hAnsi="Arial" w:cs="Arial"/>
        </w:rPr>
        <w:lastRenderedPageBreak/>
        <w:t>priorities, ensuring that our approach remains targeted, evidence-based, and focused on maximising opportunities for learning and improvement.</w:t>
      </w:r>
    </w:p>
    <w:p w14:paraId="09EDEAD4" w14:textId="77777777" w:rsidR="00337B5C" w:rsidRPr="00024E5C" w:rsidRDefault="00337B5C" w:rsidP="00C842B1">
      <w:pPr>
        <w:spacing w:after="0" w:line="240" w:lineRule="auto"/>
        <w:rPr>
          <w:rFonts w:ascii="Arial" w:hAnsi="Arial" w:cs="Arial"/>
        </w:rPr>
      </w:pPr>
    </w:p>
    <w:p w14:paraId="0ADEE065" w14:textId="40397002" w:rsidR="00762CA3" w:rsidRPr="00024E5C" w:rsidRDefault="00762CA3" w:rsidP="00C842B1">
      <w:pPr>
        <w:pStyle w:val="ListParagraph"/>
        <w:numPr>
          <w:ilvl w:val="1"/>
          <w:numId w:val="12"/>
        </w:numPr>
        <w:spacing w:line="240" w:lineRule="auto"/>
        <w:ind w:left="567" w:hanging="567"/>
        <w:rPr>
          <w:rFonts w:ascii="Arial" w:hAnsi="Arial" w:cs="Arial"/>
          <w:b/>
          <w:bCs/>
        </w:rPr>
      </w:pPr>
      <w:r w:rsidRPr="00024E5C">
        <w:rPr>
          <w:rFonts w:ascii="Arial" w:hAnsi="Arial" w:cs="Arial"/>
          <w:b/>
          <w:bCs/>
        </w:rPr>
        <w:t>National</w:t>
      </w:r>
      <w:r w:rsidR="008F34E4" w:rsidRPr="00024E5C">
        <w:rPr>
          <w:rFonts w:ascii="Arial" w:hAnsi="Arial" w:cs="Arial"/>
          <w:b/>
          <w:bCs/>
        </w:rPr>
        <w:t xml:space="preserve"> and local</w:t>
      </w:r>
      <w:r w:rsidRPr="00024E5C">
        <w:rPr>
          <w:rFonts w:ascii="Arial" w:hAnsi="Arial" w:cs="Arial"/>
          <w:b/>
          <w:bCs/>
        </w:rPr>
        <w:t xml:space="preserve"> response requirements </w:t>
      </w:r>
    </w:p>
    <w:p w14:paraId="6FA52D2A" w14:textId="4AD2D631" w:rsidR="00575239" w:rsidRDefault="00575239" w:rsidP="00575239">
      <w:pPr>
        <w:spacing w:after="0" w:line="240" w:lineRule="auto"/>
        <w:rPr>
          <w:rFonts w:ascii="Arial" w:hAnsi="Arial" w:cs="Arial"/>
        </w:rPr>
      </w:pPr>
      <w:r w:rsidRPr="00575239">
        <w:rPr>
          <w:rFonts w:ascii="Arial" w:hAnsi="Arial" w:cs="Arial"/>
        </w:rPr>
        <w:t xml:space="preserve">NHS England has identified specific categories of patient safety incidents that must always receive a formal response. When such incidents occur, they will be reported by staff and initially reviewed by the relevant manager through completion of a </w:t>
      </w:r>
      <w:r w:rsidR="008F1599" w:rsidRPr="00575239">
        <w:rPr>
          <w:rFonts w:ascii="Arial" w:hAnsi="Arial" w:cs="Arial"/>
        </w:rPr>
        <w:t>Service-Learning</w:t>
      </w:r>
      <w:r w:rsidRPr="00575239">
        <w:rPr>
          <w:rFonts w:ascii="Arial" w:hAnsi="Arial" w:cs="Arial"/>
        </w:rPr>
        <w:t xml:space="preserve"> Review.</w:t>
      </w:r>
    </w:p>
    <w:p w14:paraId="153737AE" w14:textId="77777777" w:rsidR="008F1599" w:rsidRPr="00575239" w:rsidRDefault="008F1599" w:rsidP="00575239">
      <w:pPr>
        <w:spacing w:after="0" w:line="240" w:lineRule="auto"/>
        <w:rPr>
          <w:rFonts w:ascii="Arial" w:hAnsi="Arial" w:cs="Arial"/>
        </w:rPr>
      </w:pPr>
    </w:p>
    <w:p w14:paraId="2EC29267" w14:textId="77777777" w:rsidR="00575239" w:rsidRDefault="00575239" w:rsidP="00575239">
      <w:pPr>
        <w:spacing w:after="0" w:line="240" w:lineRule="auto"/>
        <w:rPr>
          <w:rFonts w:ascii="Arial" w:hAnsi="Arial" w:cs="Arial"/>
        </w:rPr>
      </w:pPr>
      <w:r w:rsidRPr="00575239">
        <w:rPr>
          <w:rFonts w:ascii="Arial" w:hAnsi="Arial" w:cs="Arial"/>
        </w:rPr>
        <w:t>In many cases, a Swarm debrief will also be undertaken. This provides an early opportunity to bring together those involved to reflect on events, identify emerging issues, address any immediate patient safety risks, and ensure that the wellbeing needs of staff are recognised and supported.</w:t>
      </w:r>
    </w:p>
    <w:p w14:paraId="2F34677F" w14:textId="77777777" w:rsidR="008F1599" w:rsidRPr="00575239" w:rsidRDefault="008F1599" w:rsidP="00575239">
      <w:pPr>
        <w:spacing w:after="0" w:line="240" w:lineRule="auto"/>
        <w:rPr>
          <w:rFonts w:ascii="Arial" w:hAnsi="Arial" w:cs="Arial"/>
        </w:rPr>
      </w:pPr>
    </w:p>
    <w:p w14:paraId="797753DA" w14:textId="77777777" w:rsidR="00575239" w:rsidRPr="00575239" w:rsidRDefault="00575239" w:rsidP="00575239">
      <w:pPr>
        <w:spacing w:after="0" w:line="240" w:lineRule="auto"/>
        <w:rPr>
          <w:rFonts w:ascii="Arial" w:hAnsi="Arial" w:cs="Arial"/>
        </w:rPr>
      </w:pPr>
      <w:r w:rsidRPr="00575239">
        <w:rPr>
          <w:rFonts w:ascii="Arial" w:hAnsi="Arial" w:cs="Arial"/>
        </w:rPr>
        <w:t>Table 1 below outlines the additional response options that may be applied to determine whether an incident meets the threshold for a mandated response and, where applicable, the type of formal response required. Decisions regarding mandated responses will be considered and agreed by the Patient Safety Executive Group.</w:t>
      </w:r>
    </w:p>
    <w:p w14:paraId="71D8DB9C" w14:textId="77777777" w:rsidR="00575239" w:rsidRPr="00575239" w:rsidRDefault="00575239" w:rsidP="00575239">
      <w:pPr>
        <w:spacing w:after="0" w:line="240" w:lineRule="auto"/>
        <w:rPr>
          <w:rFonts w:ascii="Arial" w:hAnsi="Arial" w:cs="Arial"/>
        </w:rPr>
      </w:pPr>
      <w:r w:rsidRPr="00575239">
        <w:rPr>
          <w:rFonts w:ascii="Arial" w:hAnsi="Arial" w:cs="Arial"/>
        </w:rPr>
        <w:t>The assessment process used to determine the appropriate response will ensure that decisions are consistent, proportionate, and aligned with national PSIRF guidance, while maintaining a clear focus on learning and improvement.</w:t>
      </w:r>
    </w:p>
    <w:p w14:paraId="28B169D7" w14:textId="77777777" w:rsidR="00575239" w:rsidRPr="00575239" w:rsidRDefault="00575239" w:rsidP="000F6B7C">
      <w:pPr>
        <w:pStyle w:val="Caption"/>
        <w:keepNext/>
        <w:ind w:left="-284"/>
        <w:rPr>
          <w:rFonts w:cs="Arial"/>
          <w:sz w:val="24"/>
          <w:szCs w:val="24"/>
        </w:rPr>
      </w:pPr>
    </w:p>
    <w:p w14:paraId="4436023D" w14:textId="61CA4B23" w:rsidR="000F6B7C" w:rsidRPr="00575239" w:rsidRDefault="000F6B7C" w:rsidP="000F6B7C">
      <w:pPr>
        <w:pStyle w:val="Caption"/>
        <w:keepNext/>
        <w:ind w:left="-284"/>
        <w:rPr>
          <w:rFonts w:cs="Arial"/>
          <w:sz w:val="24"/>
          <w:szCs w:val="24"/>
        </w:rPr>
      </w:pPr>
      <w:r w:rsidRPr="00575239">
        <w:rPr>
          <w:rFonts w:cs="Arial"/>
          <w:sz w:val="24"/>
          <w:szCs w:val="24"/>
        </w:rPr>
        <w:t xml:space="preserve">Table </w:t>
      </w:r>
      <w:r w:rsidRPr="00575239">
        <w:rPr>
          <w:rFonts w:cs="Arial"/>
          <w:sz w:val="24"/>
          <w:szCs w:val="24"/>
        </w:rPr>
        <w:fldChar w:fldCharType="begin"/>
      </w:r>
      <w:r w:rsidRPr="00575239">
        <w:rPr>
          <w:rFonts w:cs="Arial"/>
          <w:sz w:val="24"/>
          <w:szCs w:val="24"/>
        </w:rPr>
        <w:instrText xml:space="preserve"> SEQ Figure \* ARABIC </w:instrText>
      </w:r>
      <w:r w:rsidRPr="00575239">
        <w:rPr>
          <w:rFonts w:cs="Arial"/>
          <w:sz w:val="24"/>
          <w:szCs w:val="24"/>
        </w:rPr>
        <w:fldChar w:fldCharType="separate"/>
      </w:r>
      <w:r w:rsidRPr="00575239">
        <w:rPr>
          <w:rFonts w:cs="Arial"/>
          <w:noProof/>
          <w:sz w:val="24"/>
          <w:szCs w:val="24"/>
        </w:rPr>
        <w:t>1</w:t>
      </w:r>
      <w:r w:rsidRPr="00575239">
        <w:rPr>
          <w:rFonts w:cs="Arial"/>
          <w:noProof/>
          <w:sz w:val="24"/>
          <w:szCs w:val="24"/>
        </w:rPr>
        <w:fldChar w:fldCharType="end"/>
      </w:r>
      <w:r w:rsidRPr="00575239">
        <w:rPr>
          <w:rFonts w:cs="Arial"/>
          <w:sz w:val="24"/>
          <w:szCs w:val="24"/>
        </w:rPr>
        <w:t xml:space="preserve"> National patient safety incident investigations (PSII) or other process</w:t>
      </w:r>
    </w:p>
    <w:tbl>
      <w:tblPr>
        <w:tblStyle w:val="NHSTable"/>
        <w:tblW w:w="9640" w:type="dxa"/>
        <w:tblInd w:w="-284" w:type="dxa"/>
        <w:tblLook w:val="04A0" w:firstRow="1" w:lastRow="0" w:firstColumn="1" w:lastColumn="0" w:noHBand="0" w:noVBand="1"/>
      </w:tblPr>
      <w:tblGrid>
        <w:gridCol w:w="710"/>
        <w:gridCol w:w="4394"/>
        <w:gridCol w:w="4536"/>
      </w:tblGrid>
      <w:tr w:rsidR="000F6B7C" w:rsidRPr="00024E5C" w14:paraId="6F80B253" w14:textId="77777777" w:rsidTr="002A2638">
        <w:trPr>
          <w:cnfStyle w:val="100000000000" w:firstRow="1" w:lastRow="0" w:firstColumn="0" w:lastColumn="0" w:oddVBand="0" w:evenVBand="0" w:oddHBand="0" w:evenHBand="0" w:firstRowFirstColumn="0" w:firstRowLastColumn="0" w:lastRowFirstColumn="0" w:lastRowLastColumn="0"/>
        </w:trPr>
        <w:tc>
          <w:tcPr>
            <w:tcW w:w="710" w:type="dxa"/>
          </w:tcPr>
          <w:p w14:paraId="6700A5CA" w14:textId="77777777" w:rsidR="000F6B7C" w:rsidRPr="00024E5C" w:rsidRDefault="000F6B7C" w:rsidP="002A2638">
            <w:pPr>
              <w:autoSpaceDE w:val="0"/>
              <w:autoSpaceDN w:val="0"/>
              <w:adjustRightInd w:val="0"/>
              <w:rPr>
                <w:rFonts w:ascii="Arial" w:hAnsi="Arial" w:cs="Arial"/>
                <w:b/>
                <w:color w:val="FFFFFF" w:themeColor="background1"/>
              </w:rPr>
            </w:pPr>
            <w:r w:rsidRPr="00024E5C">
              <w:rPr>
                <w:rFonts w:ascii="Arial" w:hAnsi="Arial" w:cs="Arial"/>
                <w:b/>
                <w:color w:val="FFFFFF" w:themeColor="background1"/>
              </w:rPr>
              <w:t>No</w:t>
            </w:r>
          </w:p>
        </w:tc>
        <w:tc>
          <w:tcPr>
            <w:tcW w:w="4394" w:type="dxa"/>
          </w:tcPr>
          <w:p w14:paraId="1EE5291A" w14:textId="77777777" w:rsidR="000F6B7C" w:rsidRPr="00024E5C" w:rsidRDefault="000F6B7C" w:rsidP="002A2638">
            <w:pPr>
              <w:autoSpaceDE w:val="0"/>
              <w:autoSpaceDN w:val="0"/>
              <w:adjustRightInd w:val="0"/>
              <w:rPr>
                <w:rFonts w:ascii="Arial" w:hAnsi="Arial" w:cs="Arial"/>
                <w:b/>
                <w:color w:val="FFFFFF" w:themeColor="background1"/>
              </w:rPr>
            </w:pPr>
            <w:r w:rsidRPr="00024E5C">
              <w:rPr>
                <w:rFonts w:ascii="Arial" w:hAnsi="Arial" w:cs="Arial"/>
                <w:b/>
                <w:color w:val="FFFFFF" w:themeColor="background1"/>
              </w:rPr>
              <w:t>Event</w:t>
            </w:r>
          </w:p>
        </w:tc>
        <w:tc>
          <w:tcPr>
            <w:tcW w:w="4536" w:type="dxa"/>
          </w:tcPr>
          <w:p w14:paraId="58668171" w14:textId="77777777" w:rsidR="000F6B7C" w:rsidRPr="00024E5C" w:rsidRDefault="000F6B7C" w:rsidP="002A2638">
            <w:pPr>
              <w:autoSpaceDE w:val="0"/>
              <w:autoSpaceDN w:val="0"/>
              <w:adjustRightInd w:val="0"/>
              <w:rPr>
                <w:rFonts w:ascii="Arial" w:hAnsi="Arial" w:cs="Arial"/>
                <w:b/>
                <w:color w:val="FFFFFF" w:themeColor="background1"/>
              </w:rPr>
            </w:pPr>
            <w:r w:rsidRPr="00024E5C">
              <w:rPr>
                <w:rFonts w:ascii="Arial" w:hAnsi="Arial" w:cs="Arial"/>
                <w:b/>
                <w:color w:val="FFFFFF" w:themeColor="background1"/>
              </w:rPr>
              <w:t>Approach</w:t>
            </w:r>
          </w:p>
        </w:tc>
      </w:tr>
      <w:tr w:rsidR="000F6B7C" w:rsidRPr="00024E5C" w14:paraId="45E62117" w14:textId="77777777" w:rsidTr="002A2638">
        <w:trPr>
          <w:cnfStyle w:val="000000100000" w:firstRow="0" w:lastRow="0" w:firstColumn="0" w:lastColumn="0" w:oddVBand="0" w:evenVBand="0" w:oddHBand="1" w:evenHBand="0" w:firstRowFirstColumn="0" w:firstRowLastColumn="0" w:lastRowFirstColumn="0" w:lastRowLastColumn="0"/>
        </w:trPr>
        <w:tc>
          <w:tcPr>
            <w:tcW w:w="710" w:type="dxa"/>
          </w:tcPr>
          <w:p w14:paraId="37461808" w14:textId="77777777" w:rsidR="000F6B7C" w:rsidRPr="00024E5C" w:rsidRDefault="000F6B7C" w:rsidP="002A2638">
            <w:pPr>
              <w:rPr>
                <w:rFonts w:ascii="Arial" w:hAnsi="Arial" w:cs="Arial"/>
                <w:sz w:val="20"/>
                <w:szCs w:val="20"/>
              </w:rPr>
            </w:pPr>
            <w:r w:rsidRPr="00024E5C">
              <w:rPr>
                <w:rFonts w:ascii="Arial" w:hAnsi="Arial" w:cs="Arial"/>
                <w:sz w:val="20"/>
                <w:szCs w:val="20"/>
              </w:rPr>
              <w:t>a</w:t>
            </w:r>
          </w:p>
        </w:tc>
        <w:tc>
          <w:tcPr>
            <w:tcW w:w="4394" w:type="dxa"/>
          </w:tcPr>
          <w:p w14:paraId="1714CABE" w14:textId="77777777" w:rsidR="000F6B7C" w:rsidRPr="00024E5C" w:rsidRDefault="000F6B7C" w:rsidP="002A2638">
            <w:pPr>
              <w:rPr>
                <w:rFonts w:ascii="Arial" w:hAnsi="Arial" w:cs="Arial"/>
                <w:sz w:val="20"/>
                <w:szCs w:val="20"/>
              </w:rPr>
            </w:pPr>
            <w:r w:rsidRPr="00024E5C">
              <w:rPr>
                <w:rFonts w:ascii="Arial" w:hAnsi="Arial" w:cs="Arial"/>
                <w:sz w:val="20"/>
                <w:szCs w:val="20"/>
              </w:rPr>
              <w:t xml:space="preserve">Deaths thought more likely than not due to problems in care* (Incidents meeting the </w:t>
            </w:r>
            <w:hyperlink r:id="rId11" w:history="1">
              <w:r w:rsidRPr="00024E5C">
                <w:rPr>
                  <w:rStyle w:val="Hyperlink"/>
                  <w:rFonts w:ascii="Arial" w:hAnsi="Arial" w:cs="Arial"/>
                  <w:color w:val="auto"/>
                  <w:sz w:val="20"/>
                  <w:szCs w:val="20"/>
                </w:rPr>
                <w:t>Learning from Deaths</w:t>
              </w:r>
            </w:hyperlink>
            <w:r w:rsidRPr="00024E5C">
              <w:rPr>
                <w:rFonts w:ascii="Arial" w:hAnsi="Arial" w:cs="Arial"/>
                <w:sz w:val="20"/>
                <w:szCs w:val="20"/>
              </w:rPr>
              <w:t xml:space="preserve"> criteria for </w:t>
            </w:r>
            <w:r w:rsidRPr="00024E5C">
              <w:rPr>
                <w:rFonts w:ascii="Arial" w:hAnsi="Arial" w:cs="Arial"/>
                <w:sz w:val="20"/>
                <w:szCs w:val="20"/>
                <w:lang w:val="en-GB"/>
              </w:rPr>
              <w:t>patient safety incident investigation (</w:t>
            </w:r>
            <w:r w:rsidRPr="00024E5C">
              <w:rPr>
                <w:rFonts w:ascii="Arial" w:hAnsi="Arial" w:cs="Arial"/>
                <w:sz w:val="20"/>
                <w:szCs w:val="20"/>
              </w:rPr>
              <w:t>PSII</w:t>
            </w:r>
            <w:r w:rsidRPr="00024E5C">
              <w:rPr>
                <w:rFonts w:ascii="Arial" w:hAnsi="Arial" w:cs="Arial"/>
                <w:sz w:val="20"/>
                <w:szCs w:val="20"/>
                <w:lang w:val="en-GB"/>
              </w:rPr>
              <w:t>)</w:t>
            </w:r>
            <w:r w:rsidRPr="00024E5C">
              <w:rPr>
                <w:rFonts w:ascii="Arial" w:hAnsi="Arial" w:cs="Arial"/>
                <w:sz w:val="20"/>
                <w:szCs w:val="20"/>
              </w:rPr>
              <w:t>)</w:t>
            </w:r>
          </w:p>
        </w:tc>
        <w:tc>
          <w:tcPr>
            <w:tcW w:w="4536" w:type="dxa"/>
          </w:tcPr>
          <w:p w14:paraId="13B29AB7" w14:textId="77777777" w:rsidR="000F6B7C" w:rsidRPr="00024E5C" w:rsidRDefault="000F6B7C" w:rsidP="002A2638">
            <w:pPr>
              <w:rPr>
                <w:rFonts w:ascii="Arial" w:hAnsi="Arial" w:cs="Arial"/>
                <w:sz w:val="20"/>
                <w:szCs w:val="20"/>
              </w:rPr>
            </w:pPr>
            <w:r w:rsidRPr="00024E5C">
              <w:rPr>
                <w:rFonts w:ascii="Arial" w:hAnsi="Arial" w:cs="Arial"/>
                <w:sz w:val="20"/>
                <w:szCs w:val="20"/>
              </w:rPr>
              <w:t xml:space="preserve">Locally led </w:t>
            </w:r>
            <w:r w:rsidRPr="00024E5C">
              <w:rPr>
                <w:rFonts w:ascii="Arial" w:hAnsi="Arial" w:cs="Arial"/>
                <w:sz w:val="20"/>
                <w:szCs w:val="20"/>
                <w:lang w:val="en-GB"/>
              </w:rPr>
              <w:t>patient safety incident investigation (P</w:t>
            </w:r>
            <w:r w:rsidRPr="00024E5C">
              <w:rPr>
                <w:rFonts w:ascii="Arial" w:hAnsi="Arial" w:cs="Arial"/>
                <w:sz w:val="20"/>
                <w:szCs w:val="20"/>
              </w:rPr>
              <w:t>SII</w:t>
            </w:r>
            <w:r w:rsidRPr="00024E5C">
              <w:rPr>
                <w:rFonts w:ascii="Arial" w:hAnsi="Arial" w:cs="Arial"/>
                <w:sz w:val="20"/>
                <w:szCs w:val="20"/>
                <w:lang w:val="en-GB"/>
              </w:rPr>
              <w:t>)</w:t>
            </w:r>
          </w:p>
        </w:tc>
      </w:tr>
      <w:tr w:rsidR="000F6B7C" w:rsidRPr="00024E5C" w14:paraId="2E6C7B42" w14:textId="77777777" w:rsidTr="002A2638">
        <w:tc>
          <w:tcPr>
            <w:tcW w:w="710" w:type="dxa"/>
          </w:tcPr>
          <w:p w14:paraId="28905B8E" w14:textId="77777777" w:rsidR="000F6B7C" w:rsidRPr="00024E5C" w:rsidRDefault="000F6B7C" w:rsidP="002A2638">
            <w:pPr>
              <w:rPr>
                <w:rFonts w:ascii="Arial" w:hAnsi="Arial" w:cs="Arial"/>
                <w:sz w:val="20"/>
                <w:szCs w:val="20"/>
              </w:rPr>
            </w:pPr>
            <w:r w:rsidRPr="00024E5C">
              <w:rPr>
                <w:rFonts w:ascii="Arial" w:hAnsi="Arial" w:cs="Arial"/>
                <w:sz w:val="20"/>
                <w:szCs w:val="20"/>
              </w:rPr>
              <w:t>b</w:t>
            </w:r>
          </w:p>
        </w:tc>
        <w:tc>
          <w:tcPr>
            <w:tcW w:w="4394" w:type="dxa"/>
          </w:tcPr>
          <w:p w14:paraId="45151527" w14:textId="77777777" w:rsidR="000F6B7C" w:rsidRPr="00024E5C" w:rsidRDefault="000F6B7C" w:rsidP="002A2638">
            <w:pPr>
              <w:rPr>
                <w:rFonts w:ascii="Arial" w:hAnsi="Arial" w:cs="Arial"/>
                <w:sz w:val="20"/>
                <w:szCs w:val="20"/>
                <w:lang w:val="en-GB"/>
              </w:rPr>
            </w:pPr>
            <w:r w:rsidRPr="00024E5C">
              <w:rPr>
                <w:rFonts w:ascii="Arial" w:hAnsi="Arial" w:cs="Arial"/>
                <w:sz w:val="20"/>
                <w:szCs w:val="20"/>
              </w:rPr>
              <w:t xml:space="preserve">Deaths of patients detained under the Mental Health Act or where the Mental Capacity Act (2005) applies (where there is reason to think that the death may be linked to problems in care (incidents meeting the </w:t>
            </w:r>
            <w:hyperlink r:id="rId12" w:history="1">
              <w:r w:rsidRPr="00024E5C">
                <w:rPr>
                  <w:rStyle w:val="Hyperlink"/>
                  <w:rFonts w:ascii="Arial" w:hAnsi="Arial" w:cs="Arial"/>
                  <w:color w:val="auto"/>
                  <w:sz w:val="20"/>
                  <w:szCs w:val="20"/>
                </w:rPr>
                <w:t>Learning from Deaths</w:t>
              </w:r>
            </w:hyperlink>
            <w:r w:rsidRPr="00024E5C">
              <w:rPr>
                <w:rFonts w:ascii="Arial" w:hAnsi="Arial" w:cs="Arial"/>
                <w:sz w:val="20"/>
                <w:szCs w:val="20"/>
              </w:rPr>
              <w:t xml:space="preserve"> criteria</w:t>
            </w:r>
            <w:r w:rsidRPr="00024E5C">
              <w:rPr>
                <w:rFonts w:ascii="Arial" w:hAnsi="Arial" w:cs="Arial"/>
                <w:sz w:val="20"/>
                <w:szCs w:val="20"/>
                <w:lang w:val="en-GB"/>
              </w:rPr>
              <w:t>)</w:t>
            </w:r>
          </w:p>
        </w:tc>
        <w:tc>
          <w:tcPr>
            <w:tcW w:w="4536" w:type="dxa"/>
          </w:tcPr>
          <w:p w14:paraId="54D94658" w14:textId="77777777" w:rsidR="000F6B7C" w:rsidRPr="00024E5C" w:rsidRDefault="000F6B7C" w:rsidP="002A2638">
            <w:pPr>
              <w:rPr>
                <w:rFonts w:ascii="Arial" w:hAnsi="Arial" w:cs="Arial"/>
                <w:sz w:val="20"/>
                <w:szCs w:val="20"/>
              </w:rPr>
            </w:pPr>
            <w:r w:rsidRPr="00024E5C">
              <w:rPr>
                <w:rFonts w:ascii="Arial" w:hAnsi="Arial" w:cs="Arial"/>
                <w:sz w:val="20"/>
                <w:szCs w:val="20"/>
              </w:rPr>
              <w:t>Locally led PSII</w:t>
            </w:r>
          </w:p>
        </w:tc>
      </w:tr>
      <w:tr w:rsidR="000F6B7C" w:rsidRPr="00024E5C" w14:paraId="255D1AAB" w14:textId="77777777" w:rsidTr="002A2638">
        <w:trPr>
          <w:cnfStyle w:val="000000100000" w:firstRow="0" w:lastRow="0" w:firstColumn="0" w:lastColumn="0" w:oddVBand="0" w:evenVBand="0" w:oddHBand="1" w:evenHBand="0" w:firstRowFirstColumn="0" w:firstRowLastColumn="0" w:lastRowFirstColumn="0" w:lastRowLastColumn="0"/>
        </w:trPr>
        <w:tc>
          <w:tcPr>
            <w:tcW w:w="710" w:type="dxa"/>
          </w:tcPr>
          <w:p w14:paraId="12C14BED" w14:textId="77777777" w:rsidR="000F6B7C" w:rsidRPr="00024E5C" w:rsidRDefault="000F6B7C" w:rsidP="002A2638">
            <w:pPr>
              <w:rPr>
                <w:rFonts w:ascii="Arial" w:hAnsi="Arial" w:cs="Arial"/>
                <w:sz w:val="20"/>
                <w:szCs w:val="20"/>
              </w:rPr>
            </w:pPr>
            <w:r w:rsidRPr="00024E5C">
              <w:rPr>
                <w:rFonts w:ascii="Arial" w:hAnsi="Arial" w:cs="Arial"/>
                <w:sz w:val="20"/>
                <w:szCs w:val="20"/>
              </w:rPr>
              <w:t>c</w:t>
            </w:r>
          </w:p>
        </w:tc>
        <w:tc>
          <w:tcPr>
            <w:tcW w:w="4394" w:type="dxa"/>
          </w:tcPr>
          <w:p w14:paraId="1C8A7860" w14:textId="77777777" w:rsidR="000F6B7C" w:rsidRPr="00024E5C" w:rsidRDefault="000F6B7C" w:rsidP="002A2638">
            <w:pPr>
              <w:rPr>
                <w:rFonts w:ascii="Arial" w:hAnsi="Arial" w:cs="Arial"/>
                <w:sz w:val="20"/>
                <w:szCs w:val="20"/>
              </w:rPr>
            </w:pPr>
            <w:r w:rsidRPr="00024E5C">
              <w:rPr>
                <w:rFonts w:ascii="Arial" w:hAnsi="Arial" w:cs="Arial"/>
                <w:sz w:val="20"/>
                <w:szCs w:val="20"/>
              </w:rPr>
              <w:t xml:space="preserve">Incidents meeting the </w:t>
            </w:r>
            <w:hyperlink r:id="rId13" w:history="1">
              <w:r w:rsidRPr="00024E5C">
                <w:rPr>
                  <w:rStyle w:val="Hyperlink"/>
                  <w:rFonts w:ascii="Arial" w:hAnsi="Arial" w:cs="Arial"/>
                  <w:color w:val="auto"/>
                  <w:sz w:val="20"/>
                  <w:szCs w:val="20"/>
                </w:rPr>
                <w:t>Never events</w:t>
              </w:r>
            </w:hyperlink>
            <w:r w:rsidRPr="00024E5C">
              <w:rPr>
                <w:rFonts w:ascii="Arial" w:hAnsi="Arial" w:cs="Arial"/>
                <w:sz w:val="20"/>
                <w:szCs w:val="20"/>
              </w:rPr>
              <w:t xml:space="preserve"> criteria </w:t>
            </w:r>
          </w:p>
        </w:tc>
        <w:tc>
          <w:tcPr>
            <w:tcW w:w="4536" w:type="dxa"/>
          </w:tcPr>
          <w:p w14:paraId="0738B3F9" w14:textId="77777777" w:rsidR="000F6B7C" w:rsidRPr="00024E5C" w:rsidRDefault="000F6B7C" w:rsidP="002A2638">
            <w:pPr>
              <w:rPr>
                <w:rFonts w:ascii="Arial" w:hAnsi="Arial" w:cs="Arial"/>
                <w:sz w:val="20"/>
                <w:szCs w:val="20"/>
              </w:rPr>
            </w:pPr>
            <w:r w:rsidRPr="00024E5C">
              <w:rPr>
                <w:rFonts w:ascii="Arial" w:hAnsi="Arial" w:cs="Arial"/>
                <w:sz w:val="20"/>
                <w:szCs w:val="20"/>
              </w:rPr>
              <w:t>Locally led PSII</w:t>
            </w:r>
          </w:p>
        </w:tc>
      </w:tr>
      <w:tr w:rsidR="000F6B7C" w:rsidRPr="00024E5C" w14:paraId="3821E483" w14:textId="77777777" w:rsidTr="002A2638">
        <w:tc>
          <w:tcPr>
            <w:tcW w:w="710" w:type="dxa"/>
          </w:tcPr>
          <w:p w14:paraId="7FD4E956" w14:textId="77777777" w:rsidR="000F6B7C" w:rsidRPr="00024E5C" w:rsidRDefault="000F6B7C" w:rsidP="002A2638">
            <w:pPr>
              <w:rPr>
                <w:rFonts w:ascii="Arial" w:hAnsi="Arial" w:cs="Arial"/>
                <w:sz w:val="20"/>
                <w:szCs w:val="20"/>
              </w:rPr>
            </w:pPr>
            <w:r w:rsidRPr="00024E5C">
              <w:rPr>
                <w:rFonts w:ascii="Arial" w:hAnsi="Arial" w:cs="Arial"/>
                <w:sz w:val="20"/>
                <w:szCs w:val="20"/>
              </w:rPr>
              <w:t>d</w:t>
            </w:r>
          </w:p>
        </w:tc>
        <w:tc>
          <w:tcPr>
            <w:tcW w:w="4394" w:type="dxa"/>
          </w:tcPr>
          <w:p w14:paraId="26087291" w14:textId="77777777" w:rsidR="000F6B7C" w:rsidRPr="00024E5C" w:rsidRDefault="000F6B7C" w:rsidP="002A2638">
            <w:pPr>
              <w:rPr>
                <w:rFonts w:ascii="Arial" w:hAnsi="Arial" w:cs="Arial"/>
                <w:sz w:val="20"/>
                <w:szCs w:val="20"/>
              </w:rPr>
            </w:pPr>
            <w:r w:rsidRPr="00024E5C">
              <w:rPr>
                <w:rFonts w:ascii="Arial" w:hAnsi="Arial" w:cs="Arial"/>
                <w:sz w:val="20"/>
                <w:szCs w:val="20"/>
              </w:rPr>
              <w:t xml:space="preserve">Mental </w:t>
            </w:r>
            <w:r w:rsidRPr="00024E5C">
              <w:rPr>
                <w:rFonts w:ascii="Arial" w:hAnsi="Arial" w:cs="Arial"/>
                <w:sz w:val="20"/>
                <w:szCs w:val="20"/>
                <w:lang w:val="en-GB"/>
              </w:rPr>
              <w:t>h</w:t>
            </w:r>
            <w:r w:rsidRPr="00024E5C">
              <w:rPr>
                <w:rFonts w:ascii="Arial" w:hAnsi="Arial" w:cs="Arial"/>
                <w:sz w:val="20"/>
                <w:szCs w:val="20"/>
              </w:rPr>
              <w:t>ealth related homicides</w:t>
            </w:r>
          </w:p>
        </w:tc>
        <w:tc>
          <w:tcPr>
            <w:tcW w:w="4536" w:type="dxa"/>
          </w:tcPr>
          <w:p w14:paraId="2D1FF4ED" w14:textId="77777777" w:rsidR="000F6B7C" w:rsidRPr="00024E5C" w:rsidRDefault="000F6B7C" w:rsidP="002A2638">
            <w:pPr>
              <w:rPr>
                <w:rFonts w:ascii="Arial" w:hAnsi="Arial" w:cs="Arial"/>
                <w:sz w:val="20"/>
                <w:szCs w:val="20"/>
              </w:rPr>
            </w:pPr>
            <w:r w:rsidRPr="00024E5C">
              <w:rPr>
                <w:rFonts w:ascii="Arial" w:hAnsi="Arial" w:cs="Arial"/>
                <w:sz w:val="20"/>
                <w:szCs w:val="20"/>
              </w:rPr>
              <w:t xml:space="preserve">Referred to the NHS England </w:t>
            </w:r>
            <w:r w:rsidRPr="00024E5C">
              <w:rPr>
                <w:rFonts w:ascii="Arial" w:hAnsi="Arial" w:cs="Arial"/>
                <w:sz w:val="20"/>
                <w:szCs w:val="20"/>
                <w:lang w:val="en-GB"/>
              </w:rPr>
              <w:t>R</w:t>
            </w:r>
            <w:r w:rsidRPr="00024E5C">
              <w:rPr>
                <w:rFonts w:ascii="Arial" w:hAnsi="Arial" w:cs="Arial"/>
                <w:sz w:val="20"/>
                <w:szCs w:val="20"/>
              </w:rPr>
              <w:t xml:space="preserve">egional </w:t>
            </w:r>
            <w:r w:rsidRPr="00024E5C">
              <w:rPr>
                <w:rFonts w:ascii="Arial" w:hAnsi="Arial" w:cs="Arial"/>
                <w:sz w:val="20"/>
                <w:szCs w:val="20"/>
                <w:lang w:val="en-GB"/>
              </w:rPr>
              <w:t>I</w:t>
            </w:r>
            <w:r w:rsidRPr="00024E5C">
              <w:rPr>
                <w:rFonts w:ascii="Arial" w:hAnsi="Arial" w:cs="Arial"/>
                <w:sz w:val="20"/>
                <w:szCs w:val="20"/>
              </w:rPr>
              <w:t xml:space="preserve">ndependent </w:t>
            </w:r>
            <w:r w:rsidRPr="00024E5C">
              <w:rPr>
                <w:rFonts w:ascii="Arial" w:hAnsi="Arial" w:cs="Arial"/>
                <w:sz w:val="20"/>
                <w:szCs w:val="20"/>
                <w:lang w:val="en-GB"/>
              </w:rPr>
              <w:t>I</w:t>
            </w:r>
            <w:r w:rsidRPr="00024E5C">
              <w:rPr>
                <w:rFonts w:ascii="Arial" w:hAnsi="Arial" w:cs="Arial"/>
                <w:sz w:val="20"/>
                <w:szCs w:val="20"/>
              </w:rPr>
              <w:t xml:space="preserve">nvestigation </w:t>
            </w:r>
            <w:r w:rsidRPr="00024E5C">
              <w:rPr>
                <w:rFonts w:ascii="Arial" w:hAnsi="Arial" w:cs="Arial"/>
                <w:sz w:val="20"/>
                <w:szCs w:val="20"/>
                <w:lang w:val="en-GB"/>
              </w:rPr>
              <w:t>T</w:t>
            </w:r>
            <w:r w:rsidRPr="00024E5C">
              <w:rPr>
                <w:rFonts w:ascii="Arial" w:hAnsi="Arial" w:cs="Arial"/>
                <w:sz w:val="20"/>
                <w:szCs w:val="20"/>
              </w:rPr>
              <w:t>eam (RIIT) for consideration for an independent PSII</w:t>
            </w:r>
          </w:p>
          <w:p w14:paraId="3E03F02E" w14:textId="77777777" w:rsidR="000F6B7C" w:rsidRPr="00024E5C" w:rsidRDefault="000F6B7C" w:rsidP="002A2638">
            <w:pPr>
              <w:rPr>
                <w:rFonts w:ascii="Arial" w:hAnsi="Arial" w:cs="Arial"/>
                <w:sz w:val="20"/>
                <w:szCs w:val="20"/>
              </w:rPr>
            </w:pPr>
            <w:r w:rsidRPr="00024E5C">
              <w:rPr>
                <w:rFonts w:ascii="Arial" w:hAnsi="Arial" w:cs="Arial"/>
                <w:sz w:val="20"/>
                <w:szCs w:val="20"/>
                <w:lang w:val="en-GB"/>
              </w:rPr>
              <w:t>l</w:t>
            </w:r>
            <w:r w:rsidRPr="00024E5C">
              <w:rPr>
                <w:rFonts w:ascii="Arial" w:hAnsi="Arial" w:cs="Arial"/>
                <w:sz w:val="20"/>
                <w:szCs w:val="20"/>
              </w:rPr>
              <w:t>ocally led PSII may be required</w:t>
            </w:r>
          </w:p>
        </w:tc>
      </w:tr>
      <w:tr w:rsidR="000F6B7C" w:rsidRPr="00024E5C" w14:paraId="73EA030B" w14:textId="77777777" w:rsidTr="002A2638">
        <w:trPr>
          <w:cnfStyle w:val="000000100000" w:firstRow="0" w:lastRow="0" w:firstColumn="0" w:lastColumn="0" w:oddVBand="0" w:evenVBand="0" w:oddHBand="1" w:evenHBand="0" w:firstRowFirstColumn="0" w:firstRowLastColumn="0" w:lastRowFirstColumn="0" w:lastRowLastColumn="0"/>
        </w:trPr>
        <w:tc>
          <w:tcPr>
            <w:tcW w:w="710" w:type="dxa"/>
          </w:tcPr>
          <w:p w14:paraId="07483A3A" w14:textId="77777777" w:rsidR="000F6B7C" w:rsidRPr="00024E5C" w:rsidRDefault="000F6B7C" w:rsidP="002A2638">
            <w:pPr>
              <w:rPr>
                <w:rFonts w:ascii="Arial" w:hAnsi="Arial" w:cs="Arial"/>
                <w:sz w:val="20"/>
                <w:szCs w:val="20"/>
              </w:rPr>
            </w:pPr>
            <w:r w:rsidRPr="00024E5C">
              <w:rPr>
                <w:rFonts w:ascii="Arial" w:hAnsi="Arial" w:cs="Arial"/>
                <w:sz w:val="20"/>
                <w:szCs w:val="20"/>
              </w:rPr>
              <w:t>e</w:t>
            </w:r>
          </w:p>
        </w:tc>
        <w:tc>
          <w:tcPr>
            <w:tcW w:w="4394" w:type="dxa"/>
          </w:tcPr>
          <w:p w14:paraId="78EE853B" w14:textId="77777777" w:rsidR="000F6B7C" w:rsidRPr="00024E5C" w:rsidRDefault="000F6B7C" w:rsidP="002A2638">
            <w:pPr>
              <w:rPr>
                <w:rFonts w:ascii="Arial" w:hAnsi="Arial" w:cs="Arial"/>
                <w:sz w:val="20"/>
                <w:szCs w:val="20"/>
              </w:rPr>
            </w:pPr>
            <w:r w:rsidRPr="00024E5C">
              <w:rPr>
                <w:rFonts w:ascii="Arial" w:hAnsi="Arial" w:cs="Arial"/>
                <w:sz w:val="20"/>
                <w:szCs w:val="20"/>
              </w:rPr>
              <w:t>Maternity and neonatal incidents</w:t>
            </w:r>
          </w:p>
        </w:tc>
        <w:tc>
          <w:tcPr>
            <w:tcW w:w="4536" w:type="dxa"/>
          </w:tcPr>
          <w:p w14:paraId="717A112E" w14:textId="77777777" w:rsidR="000F6B7C" w:rsidRPr="00024E5C" w:rsidRDefault="000F6B7C" w:rsidP="002A2638">
            <w:pPr>
              <w:rPr>
                <w:rFonts w:ascii="Arial" w:hAnsi="Arial" w:cs="Arial"/>
                <w:sz w:val="20"/>
                <w:szCs w:val="20"/>
              </w:rPr>
            </w:pPr>
            <w:r w:rsidRPr="00024E5C">
              <w:rPr>
                <w:rFonts w:ascii="Arial" w:hAnsi="Arial" w:cs="Arial"/>
                <w:sz w:val="20"/>
                <w:szCs w:val="20"/>
              </w:rPr>
              <w:t xml:space="preserve">Healthcare Safety Investigation Branch (HSIB) criteria. Contribute to any HSIB investigation as required </w:t>
            </w:r>
          </w:p>
          <w:p w14:paraId="72F20F83" w14:textId="77777777" w:rsidR="000F6B7C" w:rsidRPr="00024E5C" w:rsidRDefault="000F6B7C" w:rsidP="002A2638">
            <w:pPr>
              <w:rPr>
                <w:rFonts w:ascii="Arial" w:hAnsi="Arial" w:cs="Arial"/>
                <w:sz w:val="20"/>
                <w:szCs w:val="20"/>
              </w:rPr>
            </w:pPr>
          </w:p>
          <w:p w14:paraId="4B4A13E5" w14:textId="77777777" w:rsidR="000F6B7C" w:rsidRPr="00024E5C" w:rsidRDefault="000F6B7C" w:rsidP="002A2638">
            <w:pPr>
              <w:rPr>
                <w:rFonts w:ascii="Arial" w:hAnsi="Arial" w:cs="Arial"/>
                <w:sz w:val="20"/>
                <w:szCs w:val="20"/>
              </w:rPr>
            </w:pPr>
          </w:p>
        </w:tc>
      </w:tr>
      <w:tr w:rsidR="000F6B7C" w:rsidRPr="00024E5C" w14:paraId="40B74B6B" w14:textId="77777777" w:rsidTr="002A2638">
        <w:tc>
          <w:tcPr>
            <w:tcW w:w="710" w:type="dxa"/>
          </w:tcPr>
          <w:p w14:paraId="7383A871" w14:textId="77777777" w:rsidR="000F6B7C" w:rsidRPr="00024E5C" w:rsidRDefault="000F6B7C" w:rsidP="002A2638">
            <w:pPr>
              <w:rPr>
                <w:rFonts w:ascii="Arial" w:hAnsi="Arial" w:cs="Arial"/>
                <w:sz w:val="20"/>
                <w:szCs w:val="20"/>
              </w:rPr>
            </w:pPr>
            <w:r w:rsidRPr="00024E5C">
              <w:rPr>
                <w:rFonts w:ascii="Arial" w:hAnsi="Arial" w:cs="Arial"/>
                <w:sz w:val="20"/>
                <w:szCs w:val="20"/>
              </w:rPr>
              <w:t>f</w:t>
            </w:r>
          </w:p>
        </w:tc>
        <w:tc>
          <w:tcPr>
            <w:tcW w:w="4394" w:type="dxa"/>
          </w:tcPr>
          <w:p w14:paraId="1CE1E32D" w14:textId="77777777" w:rsidR="000F6B7C" w:rsidRPr="00024E5C" w:rsidRDefault="000F6B7C" w:rsidP="002A2638">
            <w:pPr>
              <w:rPr>
                <w:rFonts w:ascii="Arial" w:hAnsi="Arial" w:cs="Arial"/>
                <w:sz w:val="20"/>
                <w:szCs w:val="20"/>
              </w:rPr>
            </w:pPr>
            <w:r w:rsidRPr="00024E5C">
              <w:rPr>
                <w:rFonts w:ascii="Arial" w:hAnsi="Arial" w:cs="Arial"/>
                <w:sz w:val="20"/>
                <w:szCs w:val="20"/>
              </w:rPr>
              <w:t>Child deaths</w:t>
            </w:r>
          </w:p>
        </w:tc>
        <w:tc>
          <w:tcPr>
            <w:tcW w:w="4536" w:type="dxa"/>
          </w:tcPr>
          <w:p w14:paraId="20D4ED06" w14:textId="77777777" w:rsidR="000F6B7C" w:rsidRPr="00024E5C" w:rsidRDefault="000F6B7C" w:rsidP="002A2638">
            <w:pPr>
              <w:rPr>
                <w:rFonts w:ascii="Arial" w:hAnsi="Arial" w:cs="Arial"/>
                <w:sz w:val="20"/>
                <w:szCs w:val="20"/>
              </w:rPr>
            </w:pPr>
            <w:r w:rsidRPr="00024E5C">
              <w:rPr>
                <w:rFonts w:ascii="Arial" w:hAnsi="Arial" w:cs="Arial"/>
                <w:sz w:val="20"/>
                <w:szCs w:val="20"/>
              </w:rPr>
              <w:t>Refer for Child Death Overview Panel review</w:t>
            </w:r>
          </w:p>
          <w:p w14:paraId="2395B116" w14:textId="77777777" w:rsidR="000F6B7C" w:rsidRPr="00024E5C" w:rsidRDefault="000F6B7C" w:rsidP="002A2638">
            <w:pPr>
              <w:rPr>
                <w:rFonts w:ascii="Arial" w:hAnsi="Arial" w:cs="Arial"/>
                <w:sz w:val="20"/>
                <w:szCs w:val="20"/>
              </w:rPr>
            </w:pPr>
            <w:r w:rsidRPr="00024E5C">
              <w:rPr>
                <w:rFonts w:ascii="Arial" w:hAnsi="Arial" w:cs="Arial"/>
                <w:sz w:val="20"/>
                <w:szCs w:val="20"/>
                <w:lang w:val="en-GB"/>
              </w:rPr>
              <w:lastRenderedPageBreak/>
              <w:t>l</w:t>
            </w:r>
            <w:r w:rsidRPr="00024E5C">
              <w:rPr>
                <w:rFonts w:ascii="Arial" w:hAnsi="Arial" w:cs="Arial"/>
                <w:sz w:val="20"/>
                <w:szCs w:val="20"/>
              </w:rPr>
              <w:t>ocally led PSII (or other response) may be required alongside the panel review – organisations should liaise with the panel</w:t>
            </w:r>
          </w:p>
        </w:tc>
      </w:tr>
      <w:tr w:rsidR="000F6B7C" w:rsidRPr="00024E5C" w14:paraId="5F2E3768" w14:textId="77777777" w:rsidTr="002A2638">
        <w:trPr>
          <w:cnfStyle w:val="000000100000" w:firstRow="0" w:lastRow="0" w:firstColumn="0" w:lastColumn="0" w:oddVBand="0" w:evenVBand="0" w:oddHBand="1" w:evenHBand="0" w:firstRowFirstColumn="0" w:firstRowLastColumn="0" w:lastRowFirstColumn="0" w:lastRowLastColumn="0"/>
        </w:trPr>
        <w:tc>
          <w:tcPr>
            <w:tcW w:w="710" w:type="dxa"/>
          </w:tcPr>
          <w:p w14:paraId="52D52B13" w14:textId="77777777" w:rsidR="000F6B7C" w:rsidRPr="00024E5C" w:rsidRDefault="000F6B7C" w:rsidP="002A2638">
            <w:pPr>
              <w:rPr>
                <w:rFonts w:ascii="Arial" w:hAnsi="Arial" w:cs="Arial"/>
                <w:sz w:val="20"/>
                <w:szCs w:val="20"/>
              </w:rPr>
            </w:pPr>
            <w:r w:rsidRPr="00024E5C">
              <w:rPr>
                <w:rFonts w:ascii="Arial" w:hAnsi="Arial" w:cs="Arial"/>
                <w:sz w:val="20"/>
                <w:szCs w:val="20"/>
              </w:rPr>
              <w:lastRenderedPageBreak/>
              <w:t>g</w:t>
            </w:r>
          </w:p>
        </w:tc>
        <w:tc>
          <w:tcPr>
            <w:tcW w:w="4394" w:type="dxa"/>
          </w:tcPr>
          <w:p w14:paraId="56E2649F" w14:textId="77777777" w:rsidR="000F6B7C" w:rsidRPr="00024E5C" w:rsidRDefault="000F6B7C" w:rsidP="002A2638">
            <w:pPr>
              <w:rPr>
                <w:rFonts w:ascii="Arial" w:hAnsi="Arial" w:cs="Arial"/>
                <w:sz w:val="20"/>
                <w:szCs w:val="20"/>
              </w:rPr>
            </w:pPr>
            <w:r w:rsidRPr="00024E5C">
              <w:rPr>
                <w:rFonts w:ascii="Arial" w:hAnsi="Arial" w:cs="Arial"/>
                <w:sz w:val="20"/>
                <w:szCs w:val="20"/>
              </w:rPr>
              <w:t xml:space="preserve">Deaths of persons with </w:t>
            </w:r>
            <w:r w:rsidRPr="00024E5C">
              <w:rPr>
                <w:rFonts w:ascii="Arial" w:hAnsi="Arial" w:cs="Arial"/>
                <w:sz w:val="20"/>
                <w:szCs w:val="20"/>
                <w:lang w:val="en-GB"/>
              </w:rPr>
              <w:t>l</w:t>
            </w:r>
            <w:r w:rsidRPr="00024E5C">
              <w:rPr>
                <w:rFonts w:ascii="Arial" w:hAnsi="Arial" w:cs="Arial"/>
                <w:sz w:val="20"/>
                <w:szCs w:val="20"/>
              </w:rPr>
              <w:t xml:space="preserve">earning </w:t>
            </w:r>
            <w:r w:rsidRPr="00024E5C">
              <w:rPr>
                <w:rFonts w:ascii="Arial" w:hAnsi="Arial" w:cs="Arial"/>
                <w:sz w:val="20"/>
                <w:szCs w:val="20"/>
                <w:lang w:val="en-GB"/>
              </w:rPr>
              <w:t>d</w:t>
            </w:r>
            <w:r w:rsidRPr="00024E5C">
              <w:rPr>
                <w:rFonts w:ascii="Arial" w:hAnsi="Arial" w:cs="Arial"/>
                <w:sz w:val="20"/>
                <w:szCs w:val="20"/>
              </w:rPr>
              <w:t>isabilities</w:t>
            </w:r>
          </w:p>
        </w:tc>
        <w:tc>
          <w:tcPr>
            <w:tcW w:w="4536" w:type="dxa"/>
          </w:tcPr>
          <w:p w14:paraId="463B171B" w14:textId="77777777" w:rsidR="000F6B7C" w:rsidRPr="00024E5C" w:rsidRDefault="000F6B7C" w:rsidP="002A2638">
            <w:pPr>
              <w:rPr>
                <w:rFonts w:ascii="Arial" w:hAnsi="Arial" w:cs="Arial"/>
                <w:sz w:val="20"/>
                <w:szCs w:val="20"/>
              </w:rPr>
            </w:pPr>
            <w:r w:rsidRPr="00024E5C">
              <w:rPr>
                <w:rFonts w:ascii="Arial" w:hAnsi="Arial" w:cs="Arial"/>
                <w:sz w:val="20"/>
                <w:szCs w:val="20"/>
              </w:rPr>
              <w:t xml:space="preserve">Refer for Learning Disability Mortality Review (LeDeR) </w:t>
            </w:r>
          </w:p>
          <w:p w14:paraId="63F23D80" w14:textId="77777777" w:rsidR="000F6B7C" w:rsidRPr="00024E5C" w:rsidRDefault="000F6B7C" w:rsidP="002A2638">
            <w:pPr>
              <w:rPr>
                <w:rFonts w:ascii="Arial" w:hAnsi="Arial" w:cs="Arial"/>
                <w:sz w:val="20"/>
                <w:szCs w:val="20"/>
              </w:rPr>
            </w:pPr>
            <w:r w:rsidRPr="00024E5C">
              <w:rPr>
                <w:rFonts w:ascii="Arial" w:hAnsi="Arial" w:cs="Arial"/>
                <w:sz w:val="20"/>
                <w:szCs w:val="20"/>
              </w:rPr>
              <w:t>Locally led PSII (or other response) may be required alongside the LeDeR – organisations should liaise with this</w:t>
            </w:r>
          </w:p>
        </w:tc>
      </w:tr>
      <w:tr w:rsidR="000F6B7C" w:rsidRPr="00024E5C" w14:paraId="3F41E9BC" w14:textId="77777777" w:rsidTr="002A2638">
        <w:tc>
          <w:tcPr>
            <w:tcW w:w="710" w:type="dxa"/>
          </w:tcPr>
          <w:p w14:paraId="0B107DCE" w14:textId="77777777" w:rsidR="000F6B7C" w:rsidRPr="00024E5C" w:rsidRDefault="000F6B7C" w:rsidP="002A2638">
            <w:pPr>
              <w:rPr>
                <w:rFonts w:ascii="Arial" w:hAnsi="Arial" w:cs="Arial"/>
                <w:sz w:val="20"/>
                <w:szCs w:val="20"/>
              </w:rPr>
            </w:pPr>
            <w:r w:rsidRPr="00024E5C">
              <w:rPr>
                <w:rFonts w:ascii="Arial" w:hAnsi="Arial" w:cs="Arial"/>
                <w:sz w:val="20"/>
                <w:szCs w:val="20"/>
              </w:rPr>
              <w:t>h</w:t>
            </w:r>
          </w:p>
        </w:tc>
        <w:tc>
          <w:tcPr>
            <w:tcW w:w="4394" w:type="dxa"/>
          </w:tcPr>
          <w:p w14:paraId="12B70654" w14:textId="77777777" w:rsidR="000F6B7C" w:rsidRPr="00024E5C" w:rsidRDefault="000F6B7C" w:rsidP="002A2638">
            <w:pPr>
              <w:rPr>
                <w:rFonts w:ascii="Arial" w:hAnsi="Arial" w:cs="Arial"/>
                <w:sz w:val="20"/>
                <w:szCs w:val="20"/>
              </w:rPr>
            </w:pPr>
            <w:r w:rsidRPr="00024E5C">
              <w:rPr>
                <w:rFonts w:ascii="Arial" w:hAnsi="Arial" w:cs="Arial"/>
                <w:sz w:val="20"/>
                <w:szCs w:val="20"/>
              </w:rPr>
              <w:t xml:space="preserve">Safeguarding incidents </w:t>
            </w:r>
          </w:p>
          <w:p w14:paraId="127A8ABA" w14:textId="77777777" w:rsidR="000F6B7C" w:rsidRPr="00024E5C" w:rsidRDefault="000F6B7C" w:rsidP="002A2638">
            <w:pPr>
              <w:rPr>
                <w:rFonts w:ascii="Arial" w:hAnsi="Arial" w:cs="Arial"/>
                <w:sz w:val="20"/>
                <w:szCs w:val="20"/>
              </w:rPr>
            </w:pPr>
          </w:p>
          <w:p w14:paraId="0228BC9E" w14:textId="77777777" w:rsidR="000F6B7C" w:rsidRPr="00024E5C" w:rsidRDefault="000F6B7C" w:rsidP="002A2638">
            <w:pPr>
              <w:rPr>
                <w:rFonts w:ascii="Arial" w:hAnsi="Arial" w:cs="Arial"/>
                <w:sz w:val="20"/>
                <w:szCs w:val="20"/>
              </w:rPr>
            </w:pPr>
            <w:r w:rsidRPr="00024E5C">
              <w:rPr>
                <w:rFonts w:ascii="Arial" w:hAnsi="Arial" w:cs="Arial"/>
                <w:sz w:val="20"/>
                <w:szCs w:val="20"/>
              </w:rPr>
              <w:t>in which:</w:t>
            </w:r>
          </w:p>
          <w:p w14:paraId="6FD8B1F7" w14:textId="77777777" w:rsidR="000F6B7C" w:rsidRPr="00024E5C" w:rsidRDefault="000F6B7C" w:rsidP="002A2638">
            <w:pPr>
              <w:rPr>
                <w:rFonts w:ascii="Arial" w:hAnsi="Arial" w:cs="Arial"/>
                <w:sz w:val="20"/>
                <w:szCs w:val="20"/>
              </w:rPr>
            </w:pPr>
            <w:r w:rsidRPr="00024E5C">
              <w:rPr>
                <w:rFonts w:ascii="Arial" w:hAnsi="Arial" w:cs="Arial"/>
                <w:sz w:val="20"/>
                <w:szCs w:val="20"/>
              </w:rPr>
              <w:t xml:space="preserve">babies, children or young people are on a child protection plan; looked after plan or a victim of wilful neglect or domestic abuse/violence </w:t>
            </w:r>
          </w:p>
          <w:p w14:paraId="67305641" w14:textId="77777777" w:rsidR="000F6B7C" w:rsidRPr="00024E5C" w:rsidRDefault="000F6B7C" w:rsidP="002A2638">
            <w:pPr>
              <w:rPr>
                <w:rFonts w:ascii="Arial" w:hAnsi="Arial" w:cs="Arial"/>
                <w:sz w:val="20"/>
                <w:szCs w:val="20"/>
              </w:rPr>
            </w:pPr>
            <w:r w:rsidRPr="00024E5C">
              <w:rPr>
                <w:rFonts w:ascii="Arial" w:hAnsi="Arial" w:cs="Arial"/>
                <w:sz w:val="20"/>
                <w:szCs w:val="20"/>
              </w:rPr>
              <w:t>adults (over 18 years) are in receipt of care and support needs from their local authority</w:t>
            </w:r>
          </w:p>
          <w:p w14:paraId="4469E064" w14:textId="77777777" w:rsidR="000F6B7C" w:rsidRPr="00024E5C" w:rsidRDefault="000F6B7C" w:rsidP="002A2638">
            <w:pPr>
              <w:rPr>
                <w:rFonts w:ascii="Arial" w:hAnsi="Arial" w:cs="Arial"/>
                <w:sz w:val="20"/>
                <w:szCs w:val="20"/>
              </w:rPr>
            </w:pPr>
            <w:r w:rsidRPr="00024E5C">
              <w:rPr>
                <w:rFonts w:ascii="Arial" w:hAnsi="Arial" w:cs="Arial"/>
                <w:sz w:val="20"/>
                <w:szCs w:val="20"/>
              </w:rPr>
              <w:t>the incident relates to FGM, Prevent, modern slavery, human trafficking or domestic abuse/violence</w:t>
            </w:r>
          </w:p>
          <w:p w14:paraId="2CD241EF" w14:textId="77777777" w:rsidR="000F6B7C" w:rsidRPr="00024E5C" w:rsidRDefault="000F6B7C" w:rsidP="002A2638">
            <w:pPr>
              <w:rPr>
                <w:rFonts w:ascii="Arial" w:hAnsi="Arial" w:cs="Arial"/>
                <w:sz w:val="20"/>
                <w:szCs w:val="20"/>
              </w:rPr>
            </w:pPr>
          </w:p>
        </w:tc>
        <w:tc>
          <w:tcPr>
            <w:tcW w:w="4536" w:type="dxa"/>
          </w:tcPr>
          <w:p w14:paraId="19382CFE" w14:textId="77777777" w:rsidR="000F6B7C" w:rsidRPr="00024E5C" w:rsidRDefault="000F6B7C" w:rsidP="002A2638">
            <w:pPr>
              <w:rPr>
                <w:rFonts w:ascii="Arial" w:hAnsi="Arial" w:cs="Arial"/>
                <w:sz w:val="20"/>
                <w:szCs w:val="20"/>
              </w:rPr>
            </w:pPr>
            <w:r w:rsidRPr="00024E5C">
              <w:rPr>
                <w:rFonts w:ascii="Arial" w:hAnsi="Arial" w:cs="Arial"/>
                <w:sz w:val="20"/>
                <w:szCs w:val="20"/>
              </w:rPr>
              <w:t>Case referred to local authority safeguarding lead. Trust must contribute towards domestic independent inquiries, joint targeted area inspections, child safeguarding practice reviews, domestic homicide reviews and any other safeguarding reviews (and inquiries) as required to do so by the local safeguarding partnership (for children) and local safeguarding adult boards</w:t>
            </w:r>
          </w:p>
          <w:p w14:paraId="1B22C479" w14:textId="77777777" w:rsidR="000F6B7C" w:rsidRPr="00024E5C" w:rsidRDefault="000F6B7C" w:rsidP="002A2638">
            <w:pPr>
              <w:rPr>
                <w:rFonts w:ascii="Arial" w:hAnsi="Arial" w:cs="Arial"/>
                <w:sz w:val="20"/>
                <w:szCs w:val="20"/>
              </w:rPr>
            </w:pPr>
          </w:p>
          <w:p w14:paraId="1FD81247" w14:textId="77777777" w:rsidR="000F6B7C" w:rsidRPr="00024E5C" w:rsidRDefault="000F6B7C" w:rsidP="002A2638">
            <w:pPr>
              <w:rPr>
                <w:rFonts w:ascii="Arial" w:hAnsi="Arial" w:cs="Arial"/>
                <w:sz w:val="20"/>
                <w:szCs w:val="20"/>
              </w:rPr>
            </w:pPr>
            <w:r w:rsidRPr="00024E5C">
              <w:rPr>
                <w:rFonts w:ascii="Arial" w:hAnsi="Arial" w:cs="Arial"/>
                <w:sz w:val="20"/>
                <w:szCs w:val="20"/>
              </w:rPr>
              <w:t>*there are discussions underway at national level regarding reviewing low level concerns under PSIRF. We will review in line with national guidance as it is released</w:t>
            </w:r>
          </w:p>
        </w:tc>
      </w:tr>
      <w:tr w:rsidR="000F6B7C" w:rsidRPr="00024E5C" w14:paraId="4FD19915" w14:textId="77777777" w:rsidTr="002A2638">
        <w:trPr>
          <w:cnfStyle w:val="000000100000" w:firstRow="0" w:lastRow="0" w:firstColumn="0" w:lastColumn="0" w:oddVBand="0" w:evenVBand="0" w:oddHBand="1" w:evenHBand="0" w:firstRowFirstColumn="0" w:firstRowLastColumn="0" w:lastRowFirstColumn="0" w:lastRowLastColumn="0"/>
        </w:trPr>
        <w:tc>
          <w:tcPr>
            <w:tcW w:w="710" w:type="dxa"/>
          </w:tcPr>
          <w:p w14:paraId="5EB0B71F" w14:textId="77777777" w:rsidR="000F6B7C" w:rsidRPr="00024E5C" w:rsidRDefault="000F6B7C" w:rsidP="002A2638">
            <w:pPr>
              <w:rPr>
                <w:rFonts w:ascii="Arial" w:hAnsi="Arial" w:cs="Arial"/>
                <w:sz w:val="20"/>
                <w:szCs w:val="20"/>
              </w:rPr>
            </w:pPr>
            <w:r w:rsidRPr="00024E5C">
              <w:rPr>
                <w:rFonts w:ascii="Arial" w:hAnsi="Arial" w:cs="Arial"/>
                <w:sz w:val="20"/>
                <w:szCs w:val="20"/>
              </w:rPr>
              <w:t>i</w:t>
            </w:r>
          </w:p>
        </w:tc>
        <w:tc>
          <w:tcPr>
            <w:tcW w:w="4394" w:type="dxa"/>
          </w:tcPr>
          <w:p w14:paraId="3C6E1AB2" w14:textId="77777777" w:rsidR="000F6B7C" w:rsidRPr="00024E5C" w:rsidRDefault="000F6B7C" w:rsidP="002A2638">
            <w:pPr>
              <w:rPr>
                <w:rFonts w:ascii="Arial" w:hAnsi="Arial" w:cs="Arial"/>
                <w:sz w:val="20"/>
                <w:szCs w:val="20"/>
              </w:rPr>
            </w:pPr>
            <w:r w:rsidRPr="00024E5C">
              <w:rPr>
                <w:rFonts w:ascii="Arial" w:hAnsi="Arial" w:cs="Arial"/>
                <w:sz w:val="20"/>
                <w:szCs w:val="20"/>
              </w:rPr>
              <w:t>Incidents in NHS screening programmes</w:t>
            </w:r>
          </w:p>
          <w:p w14:paraId="6702F0DC" w14:textId="77777777" w:rsidR="000F6B7C" w:rsidRPr="00024E5C" w:rsidRDefault="000F6B7C" w:rsidP="002A2638">
            <w:pPr>
              <w:ind w:left="-284"/>
              <w:rPr>
                <w:rFonts w:ascii="Arial" w:hAnsi="Arial" w:cs="Arial"/>
                <w:sz w:val="20"/>
                <w:szCs w:val="20"/>
              </w:rPr>
            </w:pPr>
          </w:p>
          <w:p w14:paraId="76DF0BB9" w14:textId="77777777" w:rsidR="000F6B7C" w:rsidRPr="00024E5C" w:rsidRDefault="000F6B7C" w:rsidP="002A2638">
            <w:pPr>
              <w:rPr>
                <w:rFonts w:ascii="Arial" w:hAnsi="Arial" w:cs="Arial"/>
                <w:sz w:val="20"/>
                <w:szCs w:val="20"/>
              </w:rPr>
            </w:pPr>
            <w:r w:rsidRPr="00024E5C">
              <w:rPr>
                <w:rFonts w:ascii="Arial" w:hAnsi="Arial" w:cs="Arial"/>
                <w:sz w:val="20"/>
                <w:szCs w:val="20"/>
                <w:lang w:val="en-GB"/>
              </w:rPr>
              <w:t>C</w:t>
            </w:r>
            <w:r w:rsidRPr="00024E5C">
              <w:rPr>
                <w:rFonts w:ascii="Arial" w:hAnsi="Arial" w:cs="Arial"/>
                <w:sz w:val="20"/>
                <w:szCs w:val="20"/>
              </w:rPr>
              <w:t>onsideration may be related to:</w:t>
            </w:r>
          </w:p>
          <w:p w14:paraId="65D1B64F" w14:textId="77777777" w:rsidR="000F6B7C" w:rsidRPr="00024E5C" w:rsidRDefault="000F6B7C" w:rsidP="002A2638">
            <w:pPr>
              <w:pStyle w:val="ListParagraph"/>
              <w:numPr>
                <w:ilvl w:val="0"/>
                <w:numId w:val="1"/>
              </w:numPr>
              <w:spacing w:after="75"/>
              <w:rPr>
                <w:rFonts w:ascii="Arial" w:eastAsia="Times New Roman" w:hAnsi="Arial" w:cs="Arial"/>
                <w:sz w:val="20"/>
                <w:szCs w:val="20"/>
                <w:lang w:eastAsia="en-GB"/>
              </w:rPr>
            </w:pPr>
            <w:r w:rsidRPr="00024E5C">
              <w:rPr>
                <w:rFonts w:ascii="Arial" w:eastAsia="Times New Roman" w:hAnsi="Arial" w:cs="Arial"/>
                <w:sz w:val="20"/>
                <w:szCs w:val="20"/>
                <w:lang w:eastAsia="en-GB"/>
              </w:rPr>
              <w:t>whether individuals, the public or staff would suffer avoidable severe harm or death if the root cause is unresolved</w:t>
            </w:r>
          </w:p>
          <w:p w14:paraId="394BE983" w14:textId="77777777" w:rsidR="000F6B7C" w:rsidRPr="00024E5C" w:rsidRDefault="000F6B7C" w:rsidP="002A2638">
            <w:pPr>
              <w:pStyle w:val="ListParagraph"/>
              <w:numPr>
                <w:ilvl w:val="0"/>
                <w:numId w:val="1"/>
              </w:numPr>
              <w:spacing w:after="75"/>
              <w:rPr>
                <w:rFonts w:ascii="Arial" w:eastAsia="Times New Roman" w:hAnsi="Arial" w:cs="Arial"/>
                <w:sz w:val="20"/>
                <w:szCs w:val="20"/>
                <w:lang w:eastAsia="en-GB"/>
              </w:rPr>
            </w:pPr>
            <w:r w:rsidRPr="00024E5C">
              <w:rPr>
                <w:rFonts w:ascii="Arial" w:eastAsia="Times New Roman" w:hAnsi="Arial" w:cs="Arial"/>
                <w:sz w:val="20"/>
                <w:szCs w:val="20"/>
                <w:lang w:eastAsia="en-GB"/>
              </w:rPr>
              <w:t>the likelihood of significant damage to the reputation of the organisations involved</w:t>
            </w:r>
          </w:p>
          <w:p w14:paraId="304A2740" w14:textId="77777777" w:rsidR="000F6B7C" w:rsidRPr="00024E5C" w:rsidRDefault="000F6B7C" w:rsidP="002A2638">
            <w:pPr>
              <w:ind w:left="-284"/>
              <w:rPr>
                <w:rFonts w:ascii="Arial" w:hAnsi="Arial" w:cs="Arial"/>
                <w:sz w:val="20"/>
                <w:szCs w:val="20"/>
              </w:rPr>
            </w:pPr>
          </w:p>
        </w:tc>
        <w:tc>
          <w:tcPr>
            <w:tcW w:w="4536" w:type="dxa"/>
          </w:tcPr>
          <w:p w14:paraId="27D081DE" w14:textId="77777777" w:rsidR="000F6B7C" w:rsidRPr="00024E5C" w:rsidRDefault="000F6B7C" w:rsidP="002A2638">
            <w:pPr>
              <w:rPr>
                <w:rFonts w:ascii="Arial" w:hAnsi="Arial" w:cs="Arial"/>
                <w:sz w:val="20"/>
                <w:szCs w:val="20"/>
              </w:rPr>
            </w:pPr>
            <w:r w:rsidRPr="00024E5C">
              <w:rPr>
                <w:rFonts w:ascii="Arial" w:hAnsi="Arial" w:cs="Arial"/>
                <w:sz w:val="20"/>
                <w:szCs w:val="20"/>
              </w:rPr>
              <w:t>Refer to local screening quality assurance service for consideration of locally led learning response</w:t>
            </w:r>
          </w:p>
          <w:p w14:paraId="0512DD4C" w14:textId="77777777" w:rsidR="000F6B7C" w:rsidRPr="00024E5C" w:rsidRDefault="000F6B7C" w:rsidP="002A2638">
            <w:pPr>
              <w:ind w:left="-284"/>
              <w:rPr>
                <w:rFonts w:ascii="Arial" w:hAnsi="Arial" w:cs="Arial"/>
                <w:sz w:val="20"/>
                <w:szCs w:val="20"/>
              </w:rPr>
            </w:pPr>
          </w:p>
          <w:p w14:paraId="3FC05033" w14:textId="77777777" w:rsidR="000F6B7C" w:rsidRPr="00024E5C" w:rsidRDefault="000F6B7C" w:rsidP="002A2638">
            <w:pPr>
              <w:rPr>
                <w:rFonts w:ascii="Arial" w:hAnsi="Arial" w:cs="Arial"/>
                <w:sz w:val="20"/>
                <w:szCs w:val="20"/>
              </w:rPr>
            </w:pPr>
            <w:r w:rsidRPr="00024E5C">
              <w:rPr>
                <w:rFonts w:ascii="Arial" w:hAnsi="Arial" w:cs="Arial"/>
                <w:sz w:val="20"/>
                <w:szCs w:val="20"/>
                <w:lang w:val="en-GB"/>
              </w:rPr>
              <w:t>S</w:t>
            </w:r>
            <w:r w:rsidRPr="00024E5C">
              <w:rPr>
                <w:rFonts w:ascii="Arial" w:hAnsi="Arial" w:cs="Arial"/>
                <w:sz w:val="20"/>
                <w:szCs w:val="20"/>
              </w:rPr>
              <w:t xml:space="preserve">ee guidance </w:t>
            </w:r>
            <w:hyperlink r:id="rId14" w:history="1">
              <w:r w:rsidRPr="00024E5C">
                <w:rPr>
                  <w:rStyle w:val="cf01"/>
                  <w:rFonts w:ascii="Arial" w:hAnsi="Arial" w:cs="Arial"/>
                  <w:sz w:val="20"/>
                  <w:szCs w:val="20"/>
                </w:rPr>
                <w:t>Managing safety incidents in NHS screening programmes - GOV.UK (www.gov.uk)</w:t>
              </w:r>
            </w:hyperlink>
          </w:p>
        </w:tc>
      </w:tr>
      <w:tr w:rsidR="000F6B7C" w:rsidRPr="00024E5C" w14:paraId="3BD1751F" w14:textId="77777777" w:rsidTr="002A2638">
        <w:tc>
          <w:tcPr>
            <w:tcW w:w="710" w:type="dxa"/>
          </w:tcPr>
          <w:p w14:paraId="36EA8B54" w14:textId="77777777" w:rsidR="000F6B7C" w:rsidRPr="00024E5C" w:rsidRDefault="000F6B7C" w:rsidP="002A2638">
            <w:pPr>
              <w:rPr>
                <w:rFonts w:ascii="Arial" w:hAnsi="Arial" w:cs="Arial"/>
                <w:sz w:val="20"/>
                <w:szCs w:val="20"/>
              </w:rPr>
            </w:pPr>
            <w:r w:rsidRPr="00024E5C">
              <w:rPr>
                <w:rFonts w:ascii="Arial" w:hAnsi="Arial" w:cs="Arial"/>
                <w:sz w:val="20"/>
                <w:szCs w:val="20"/>
              </w:rPr>
              <w:t>j</w:t>
            </w:r>
          </w:p>
        </w:tc>
        <w:tc>
          <w:tcPr>
            <w:tcW w:w="4394" w:type="dxa"/>
          </w:tcPr>
          <w:p w14:paraId="5EEFE10B" w14:textId="77777777" w:rsidR="000F6B7C" w:rsidRPr="00024E5C" w:rsidRDefault="000F6B7C" w:rsidP="002A2638">
            <w:pPr>
              <w:rPr>
                <w:rFonts w:ascii="Arial" w:hAnsi="Arial" w:cs="Arial"/>
                <w:sz w:val="20"/>
                <w:szCs w:val="20"/>
              </w:rPr>
            </w:pPr>
            <w:r w:rsidRPr="00024E5C">
              <w:rPr>
                <w:rFonts w:ascii="Arial" w:hAnsi="Arial" w:cs="Arial"/>
                <w:sz w:val="20"/>
                <w:szCs w:val="20"/>
              </w:rPr>
              <w:t>Deaths in custody</w:t>
            </w:r>
          </w:p>
          <w:p w14:paraId="3399406F" w14:textId="77777777" w:rsidR="000F6B7C" w:rsidRPr="00024E5C" w:rsidRDefault="000F6B7C" w:rsidP="002A2638">
            <w:pPr>
              <w:ind w:left="-284"/>
              <w:rPr>
                <w:rFonts w:ascii="Arial" w:hAnsi="Arial" w:cs="Arial"/>
                <w:sz w:val="20"/>
                <w:szCs w:val="20"/>
              </w:rPr>
            </w:pPr>
          </w:p>
          <w:p w14:paraId="1949A936" w14:textId="77777777" w:rsidR="000F6B7C" w:rsidRPr="00024E5C" w:rsidRDefault="000F6B7C" w:rsidP="002A2638">
            <w:pPr>
              <w:rPr>
                <w:rFonts w:ascii="Arial" w:hAnsi="Arial" w:cs="Arial"/>
                <w:sz w:val="20"/>
                <w:szCs w:val="20"/>
              </w:rPr>
            </w:pPr>
            <w:r w:rsidRPr="00024E5C">
              <w:rPr>
                <w:rFonts w:ascii="Arial" w:hAnsi="Arial" w:cs="Arial"/>
                <w:sz w:val="20"/>
                <w:szCs w:val="20"/>
              </w:rPr>
              <w:t>eg police custody, in prison, etc where health provision is delivered by the NHS</w:t>
            </w:r>
          </w:p>
        </w:tc>
        <w:tc>
          <w:tcPr>
            <w:tcW w:w="4536" w:type="dxa"/>
          </w:tcPr>
          <w:p w14:paraId="39ED29A6" w14:textId="77777777" w:rsidR="000F6B7C" w:rsidRPr="00024E5C" w:rsidRDefault="000F6B7C" w:rsidP="002A2638">
            <w:pPr>
              <w:rPr>
                <w:rFonts w:ascii="Arial" w:hAnsi="Arial" w:cs="Arial"/>
                <w:sz w:val="20"/>
                <w:szCs w:val="20"/>
              </w:rPr>
            </w:pPr>
            <w:r w:rsidRPr="00024E5C">
              <w:rPr>
                <w:rFonts w:ascii="Arial" w:hAnsi="Arial" w:cs="Arial"/>
                <w:sz w:val="20"/>
                <w:szCs w:val="20"/>
              </w:rPr>
              <w:t>Any death in prison or police custody will be referred (by the relevant organisation) to the Prison and Probation Ombudsman (PPO) or the Independent Office for Police Conduct) to carry out the relevant investigations. See (b) above for deaths under Section of the MHA.</w:t>
            </w:r>
          </w:p>
          <w:p w14:paraId="5A63A583" w14:textId="77777777" w:rsidR="000F6B7C" w:rsidRPr="00024E5C" w:rsidRDefault="000F6B7C" w:rsidP="002A2638">
            <w:pPr>
              <w:rPr>
                <w:rFonts w:ascii="Arial" w:hAnsi="Arial" w:cs="Arial"/>
                <w:sz w:val="20"/>
                <w:szCs w:val="20"/>
              </w:rPr>
            </w:pPr>
            <w:r w:rsidRPr="00024E5C">
              <w:rPr>
                <w:rFonts w:ascii="Arial" w:hAnsi="Arial" w:cs="Arial"/>
                <w:sz w:val="20"/>
                <w:szCs w:val="20"/>
                <w:lang w:val="en-GB"/>
              </w:rPr>
              <w:t>The Trust</w:t>
            </w:r>
            <w:r w:rsidRPr="00024E5C">
              <w:rPr>
                <w:rFonts w:ascii="Arial" w:hAnsi="Arial" w:cs="Arial"/>
                <w:sz w:val="20"/>
                <w:szCs w:val="20"/>
              </w:rPr>
              <w:t xml:space="preserve"> will fully support these investigations where required to do so </w:t>
            </w:r>
          </w:p>
        </w:tc>
      </w:tr>
      <w:tr w:rsidR="000F6B7C" w:rsidRPr="00024E5C" w14:paraId="4E928D40" w14:textId="77777777" w:rsidTr="002A2638">
        <w:trPr>
          <w:cnfStyle w:val="000000100000" w:firstRow="0" w:lastRow="0" w:firstColumn="0" w:lastColumn="0" w:oddVBand="0" w:evenVBand="0" w:oddHBand="1" w:evenHBand="0" w:firstRowFirstColumn="0" w:firstRowLastColumn="0" w:lastRowFirstColumn="0" w:lastRowLastColumn="0"/>
        </w:trPr>
        <w:tc>
          <w:tcPr>
            <w:tcW w:w="710" w:type="dxa"/>
          </w:tcPr>
          <w:p w14:paraId="6D86FAA1" w14:textId="77777777" w:rsidR="000F6B7C" w:rsidRPr="00024E5C" w:rsidRDefault="000F6B7C" w:rsidP="002A2638">
            <w:pPr>
              <w:rPr>
                <w:rFonts w:ascii="Arial" w:hAnsi="Arial" w:cs="Arial"/>
                <w:sz w:val="20"/>
                <w:szCs w:val="20"/>
              </w:rPr>
            </w:pPr>
            <w:r w:rsidRPr="00024E5C">
              <w:rPr>
                <w:rFonts w:ascii="Arial" w:hAnsi="Arial" w:cs="Arial"/>
                <w:sz w:val="20"/>
                <w:szCs w:val="20"/>
              </w:rPr>
              <w:t>k</w:t>
            </w:r>
          </w:p>
        </w:tc>
        <w:tc>
          <w:tcPr>
            <w:tcW w:w="4394" w:type="dxa"/>
          </w:tcPr>
          <w:p w14:paraId="6E49E08E" w14:textId="77777777" w:rsidR="000F6B7C" w:rsidRPr="00024E5C" w:rsidRDefault="000F6B7C" w:rsidP="002A2638">
            <w:pPr>
              <w:rPr>
                <w:rFonts w:ascii="Arial" w:hAnsi="Arial" w:cs="Arial"/>
                <w:sz w:val="20"/>
                <w:szCs w:val="20"/>
              </w:rPr>
            </w:pPr>
            <w:r w:rsidRPr="00024E5C">
              <w:rPr>
                <w:rFonts w:ascii="Arial" w:hAnsi="Arial" w:cs="Arial"/>
                <w:sz w:val="20"/>
                <w:szCs w:val="20"/>
              </w:rPr>
              <w:t>Domestic homicide</w:t>
            </w:r>
          </w:p>
        </w:tc>
        <w:tc>
          <w:tcPr>
            <w:tcW w:w="4536" w:type="dxa"/>
          </w:tcPr>
          <w:p w14:paraId="2338A159" w14:textId="77777777" w:rsidR="000F6B7C" w:rsidRPr="00024E5C" w:rsidRDefault="000F6B7C" w:rsidP="002A2638">
            <w:pPr>
              <w:rPr>
                <w:rFonts w:ascii="Arial" w:hAnsi="Arial" w:cs="Arial"/>
                <w:sz w:val="20"/>
                <w:szCs w:val="20"/>
              </w:rPr>
            </w:pPr>
            <w:r w:rsidRPr="00024E5C">
              <w:rPr>
                <w:rFonts w:ascii="Arial" w:hAnsi="Arial" w:cs="Arial"/>
                <w:sz w:val="20"/>
                <w:szCs w:val="20"/>
              </w:rPr>
              <w:t xml:space="preserve">A domestic homicide is identified by the police usually in partnership with the </w:t>
            </w:r>
            <w:r w:rsidRPr="00024E5C">
              <w:rPr>
                <w:rFonts w:ascii="Arial" w:hAnsi="Arial" w:cs="Arial"/>
                <w:sz w:val="20"/>
                <w:szCs w:val="20"/>
                <w:lang w:val="en-GB"/>
              </w:rPr>
              <w:t>C</w:t>
            </w:r>
            <w:r w:rsidRPr="00024E5C">
              <w:rPr>
                <w:rFonts w:ascii="Arial" w:hAnsi="Arial" w:cs="Arial"/>
                <w:sz w:val="20"/>
                <w:szCs w:val="20"/>
              </w:rPr>
              <w:t xml:space="preserve">ommunity </w:t>
            </w:r>
            <w:r w:rsidRPr="00024E5C">
              <w:rPr>
                <w:rFonts w:ascii="Arial" w:hAnsi="Arial" w:cs="Arial"/>
                <w:sz w:val="20"/>
                <w:szCs w:val="20"/>
                <w:lang w:val="en-GB"/>
              </w:rPr>
              <w:t>S</w:t>
            </w:r>
            <w:r w:rsidRPr="00024E5C">
              <w:rPr>
                <w:rFonts w:ascii="Arial" w:hAnsi="Arial" w:cs="Arial"/>
                <w:sz w:val="20"/>
                <w:szCs w:val="20"/>
              </w:rPr>
              <w:t xml:space="preserve">afety </w:t>
            </w:r>
            <w:r w:rsidRPr="00024E5C">
              <w:rPr>
                <w:rFonts w:ascii="Arial" w:hAnsi="Arial" w:cs="Arial"/>
                <w:sz w:val="20"/>
                <w:szCs w:val="20"/>
                <w:lang w:val="en-GB"/>
              </w:rPr>
              <w:t>P</w:t>
            </w:r>
            <w:r w:rsidRPr="00024E5C">
              <w:rPr>
                <w:rFonts w:ascii="Arial" w:hAnsi="Arial" w:cs="Arial"/>
                <w:sz w:val="20"/>
                <w:szCs w:val="20"/>
              </w:rPr>
              <w:t>artnership (CSP) with whom the overall responsibility lies for establishing a review of the case</w:t>
            </w:r>
          </w:p>
        </w:tc>
      </w:tr>
    </w:tbl>
    <w:p w14:paraId="4A55CBE3" w14:textId="77777777" w:rsidR="000F6B7C" w:rsidRPr="00024E5C" w:rsidRDefault="000F6B7C" w:rsidP="00C842B1">
      <w:pPr>
        <w:spacing w:line="240" w:lineRule="auto"/>
        <w:rPr>
          <w:rFonts w:ascii="Arial" w:hAnsi="Arial" w:cs="Arial"/>
          <w:b/>
          <w:bCs/>
          <w:highlight w:val="yellow"/>
        </w:rPr>
      </w:pPr>
    </w:p>
    <w:p w14:paraId="17F59A88" w14:textId="2F9F67E1" w:rsidR="000F6B7C" w:rsidRPr="00024E5C" w:rsidRDefault="000F6B7C" w:rsidP="001C5487">
      <w:pPr>
        <w:spacing w:line="240" w:lineRule="auto"/>
        <w:rPr>
          <w:rFonts w:ascii="Arial" w:hAnsi="Arial" w:cs="Arial"/>
          <w:b/>
          <w:bCs/>
        </w:rPr>
      </w:pPr>
      <w:r w:rsidRPr="00024E5C">
        <w:rPr>
          <w:rFonts w:ascii="Arial" w:hAnsi="Arial" w:cs="Arial"/>
          <w:b/>
          <w:bCs/>
        </w:rPr>
        <w:t xml:space="preserve">In addition to the national criteria for PSIIs, we have developed local criteria for a response, as below: </w:t>
      </w:r>
    </w:p>
    <w:p w14:paraId="2808CDEA" w14:textId="77777777" w:rsidR="000F6B7C" w:rsidRPr="00024E5C" w:rsidRDefault="000F6B7C" w:rsidP="001C5487">
      <w:pPr>
        <w:spacing w:line="240" w:lineRule="auto"/>
        <w:rPr>
          <w:rFonts w:ascii="Arial" w:hAnsi="Arial" w:cs="Arial"/>
          <w:b/>
          <w:bCs/>
        </w:rPr>
      </w:pPr>
      <w:r w:rsidRPr="00024E5C">
        <w:rPr>
          <w:rFonts w:ascii="Arial" w:hAnsi="Arial" w:cs="Arial"/>
          <w:b/>
          <w:bCs/>
        </w:rPr>
        <w:t>Local criteria for PSII:</w:t>
      </w:r>
    </w:p>
    <w:p w14:paraId="4A441F7B" w14:textId="77777777" w:rsidR="002A6878" w:rsidRDefault="000F6B7C" w:rsidP="002A6878">
      <w:pPr>
        <w:pStyle w:val="ListParagraph"/>
        <w:numPr>
          <w:ilvl w:val="0"/>
          <w:numId w:val="42"/>
        </w:numPr>
        <w:spacing w:line="240" w:lineRule="auto"/>
        <w:rPr>
          <w:rFonts w:ascii="Arial" w:hAnsi="Arial" w:cs="Arial"/>
        </w:rPr>
      </w:pPr>
      <w:r w:rsidRPr="00575239">
        <w:rPr>
          <w:rFonts w:ascii="Arial" w:hAnsi="Arial" w:cs="Arial"/>
        </w:rPr>
        <w:t>Inpatient apparent suicide of informal patients on the ward</w:t>
      </w:r>
    </w:p>
    <w:p w14:paraId="6A6A5F03" w14:textId="32788022" w:rsidR="002A6878" w:rsidRPr="00024E5C" w:rsidRDefault="002A6878" w:rsidP="002A6878">
      <w:pPr>
        <w:pStyle w:val="ListParagraph"/>
        <w:numPr>
          <w:ilvl w:val="0"/>
          <w:numId w:val="42"/>
        </w:numPr>
        <w:spacing w:line="240" w:lineRule="auto"/>
        <w:rPr>
          <w:rFonts w:ascii="Arial" w:hAnsi="Arial" w:cs="Arial"/>
        </w:rPr>
      </w:pPr>
      <w:r w:rsidRPr="00024E5C">
        <w:rPr>
          <w:rFonts w:ascii="Arial" w:hAnsi="Arial" w:cs="Arial"/>
        </w:rPr>
        <w:lastRenderedPageBreak/>
        <w:t xml:space="preserve">Child apparent suicide where there is reason to think that the death may be linked to problems in care </w:t>
      </w:r>
    </w:p>
    <w:p w14:paraId="674A5DB9" w14:textId="351C6872" w:rsidR="000F6B7C" w:rsidRPr="00024E5C" w:rsidRDefault="000F6B7C" w:rsidP="001C5487">
      <w:pPr>
        <w:spacing w:line="240" w:lineRule="auto"/>
        <w:rPr>
          <w:rFonts w:ascii="Arial" w:hAnsi="Arial" w:cs="Arial"/>
        </w:rPr>
      </w:pPr>
      <w:r w:rsidRPr="002A6878">
        <w:rPr>
          <w:rFonts w:ascii="Arial" w:hAnsi="Arial" w:cs="Arial"/>
          <w:b/>
          <w:bCs/>
        </w:rPr>
        <w:t>S</w:t>
      </w:r>
      <w:r w:rsidR="002A6BAA">
        <w:rPr>
          <w:rFonts w:ascii="Arial" w:hAnsi="Arial" w:cs="Arial"/>
          <w:b/>
          <w:bCs/>
        </w:rPr>
        <w:t>tructured Judgement Review (S</w:t>
      </w:r>
      <w:r w:rsidRPr="002A6878">
        <w:rPr>
          <w:rFonts w:ascii="Arial" w:hAnsi="Arial" w:cs="Arial"/>
          <w:b/>
          <w:bCs/>
        </w:rPr>
        <w:t>JR</w:t>
      </w:r>
      <w:r w:rsidR="002A6BAA">
        <w:rPr>
          <w:rFonts w:ascii="Arial" w:hAnsi="Arial" w:cs="Arial"/>
          <w:b/>
          <w:bCs/>
        </w:rPr>
        <w:t>)</w:t>
      </w:r>
      <w:r w:rsidRPr="00024E5C">
        <w:rPr>
          <w:rFonts w:ascii="Arial" w:hAnsi="Arial" w:cs="Arial"/>
        </w:rPr>
        <w:t xml:space="preserve"> </w:t>
      </w:r>
      <w:r w:rsidRPr="00024E5C">
        <w:rPr>
          <w:rFonts w:ascii="Arial" w:hAnsi="Arial" w:cs="Arial"/>
          <w:b/>
          <w:bCs/>
        </w:rPr>
        <w:t>as a minimum</w:t>
      </w:r>
      <w:r w:rsidRPr="00024E5C">
        <w:rPr>
          <w:rFonts w:ascii="Arial" w:hAnsi="Arial" w:cs="Arial"/>
        </w:rPr>
        <w:t> </w:t>
      </w:r>
      <w:r w:rsidRPr="002A6878">
        <w:rPr>
          <w:rFonts w:ascii="Arial" w:hAnsi="Arial" w:cs="Arial"/>
          <w:b/>
          <w:bCs/>
        </w:rPr>
        <w:t>for</w:t>
      </w:r>
      <w:r w:rsidRPr="00024E5C">
        <w:rPr>
          <w:rFonts w:ascii="Arial" w:hAnsi="Arial" w:cs="Arial"/>
        </w:rPr>
        <w:t>:</w:t>
      </w:r>
    </w:p>
    <w:p w14:paraId="6405AEDF" w14:textId="40891942" w:rsidR="000F6B7C" w:rsidRDefault="000F6B7C" w:rsidP="001C5487">
      <w:pPr>
        <w:pStyle w:val="ListParagraph"/>
        <w:numPr>
          <w:ilvl w:val="0"/>
          <w:numId w:val="43"/>
        </w:numPr>
        <w:spacing w:line="240" w:lineRule="auto"/>
        <w:rPr>
          <w:rFonts w:ascii="Arial" w:hAnsi="Arial" w:cs="Arial"/>
        </w:rPr>
      </w:pPr>
      <w:r w:rsidRPr="00024E5C">
        <w:rPr>
          <w:rFonts w:ascii="Arial" w:hAnsi="Arial" w:cs="Arial"/>
        </w:rPr>
        <w:t xml:space="preserve">Inpatient unexpected </w:t>
      </w:r>
      <w:r w:rsidR="002A6878">
        <w:rPr>
          <w:rFonts w:ascii="Arial" w:hAnsi="Arial" w:cs="Arial"/>
        </w:rPr>
        <w:t xml:space="preserve">death not attributed to apparent suicide on the ward </w:t>
      </w:r>
    </w:p>
    <w:p w14:paraId="49128B56" w14:textId="51AB0665" w:rsidR="000F6B7C" w:rsidRPr="00024E5C" w:rsidRDefault="000F6B7C" w:rsidP="001C5487">
      <w:pPr>
        <w:pStyle w:val="ListParagraph"/>
        <w:numPr>
          <w:ilvl w:val="0"/>
          <w:numId w:val="43"/>
        </w:numPr>
        <w:spacing w:line="240" w:lineRule="auto"/>
        <w:rPr>
          <w:rFonts w:ascii="Arial" w:hAnsi="Arial" w:cs="Arial"/>
        </w:rPr>
      </w:pPr>
      <w:r w:rsidRPr="00024E5C">
        <w:rPr>
          <w:rFonts w:ascii="Arial" w:hAnsi="Arial" w:cs="Arial"/>
        </w:rPr>
        <w:t xml:space="preserve">Inpatient unexpected </w:t>
      </w:r>
      <w:r w:rsidR="002A6878">
        <w:rPr>
          <w:rFonts w:ascii="Arial" w:hAnsi="Arial" w:cs="Arial"/>
        </w:rPr>
        <w:t>d</w:t>
      </w:r>
      <w:r w:rsidRPr="00024E5C">
        <w:rPr>
          <w:rFonts w:ascii="Arial" w:hAnsi="Arial" w:cs="Arial"/>
        </w:rPr>
        <w:t>eath</w:t>
      </w:r>
      <w:r w:rsidR="002A6878">
        <w:rPr>
          <w:rFonts w:ascii="Arial" w:hAnsi="Arial" w:cs="Arial"/>
        </w:rPr>
        <w:t xml:space="preserve"> not attributed to apparent suicide</w:t>
      </w:r>
      <w:r w:rsidRPr="00024E5C">
        <w:rPr>
          <w:rFonts w:ascii="Arial" w:hAnsi="Arial" w:cs="Arial"/>
        </w:rPr>
        <w:t xml:space="preserve"> </w:t>
      </w:r>
      <w:r w:rsidR="002A6878">
        <w:rPr>
          <w:rFonts w:ascii="Arial" w:hAnsi="Arial" w:cs="Arial"/>
        </w:rPr>
        <w:t>occurring</w:t>
      </w:r>
      <w:r w:rsidRPr="00024E5C">
        <w:rPr>
          <w:rFonts w:ascii="Arial" w:hAnsi="Arial" w:cs="Arial"/>
        </w:rPr>
        <w:t xml:space="preserve"> in the community (on leave</w:t>
      </w:r>
      <w:r w:rsidR="002A6878">
        <w:rPr>
          <w:rFonts w:ascii="Arial" w:hAnsi="Arial" w:cs="Arial"/>
        </w:rPr>
        <w:t xml:space="preserve">, </w:t>
      </w:r>
      <w:r w:rsidRPr="00024E5C">
        <w:rPr>
          <w:rFonts w:ascii="Arial" w:hAnsi="Arial" w:cs="Arial"/>
        </w:rPr>
        <w:t>AWOL</w:t>
      </w:r>
      <w:r w:rsidR="002A6878">
        <w:rPr>
          <w:rFonts w:ascii="Arial" w:hAnsi="Arial" w:cs="Arial"/>
        </w:rPr>
        <w:t xml:space="preserve">, or within 4 weeks of </w:t>
      </w:r>
      <w:r w:rsidR="002A6878" w:rsidRPr="00024E5C">
        <w:rPr>
          <w:rFonts w:ascii="Arial" w:hAnsi="Arial" w:cs="Arial"/>
        </w:rPr>
        <w:t>discharge</w:t>
      </w:r>
      <w:r w:rsidRPr="00024E5C">
        <w:rPr>
          <w:rFonts w:ascii="Arial" w:hAnsi="Arial" w:cs="Arial"/>
        </w:rPr>
        <w:t xml:space="preserve">) and where there is reason to think that the death may be linked to problems in care </w:t>
      </w:r>
    </w:p>
    <w:p w14:paraId="0932F3FD" w14:textId="6847DC25" w:rsidR="000F6B7C" w:rsidRPr="00024E5C" w:rsidRDefault="000F6B7C" w:rsidP="001C5487">
      <w:pPr>
        <w:pStyle w:val="ListParagraph"/>
        <w:numPr>
          <w:ilvl w:val="0"/>
          <w:numId w:val="43"/>
        </w:numPr>
        <w:spacing w:line="240" w:lineRule="auto"/>
        <w:rPr>
          <w:rFonts w:ascii="Arial" w:hAnsi="Arial" w:cs="Arial"/>
        </w:rPr>
      </w:pPr>
      <w:r w:rsidRPr="00024E5C">
        <w:rPr>
          <w:rFonts w:ascii="Arial" w:hAnsi="Arial" w:cs="Arial"/>
        </w:rPr>
        <w:t>Community apparent suicide where there is reason to think that the death may be linked to problems in care</w:t>
      </w:r>
      <w:r w:rsidR="002A6878">
        <w:rPr>
          <w:rFonts w:ascii="Arial" w:hAnsi="Arial" w:cs="Arial"/>
        </w:rPr>
        <w:t>.</w:t>
      </w:r>
    </w:p>
    <w:p w14:paraId="225165DB" w14:textId="34329523" w:rsidR="000F6B7C" w:rsidRPr="00024E5C" w:rsidRDefault="00A33356" w:rsidP="001C5487">
      <w:pPr>
        <w:spacing w:line="240" w:lineRule="auto"/>
        <w:rPr>
          <w:rFonts w:ascii="Arial" w:hAnsi="Arial" w:cs="Arial"/>
        </w:rPr>
      </w:pPr>
      <w:r w:rsidRPr="00024E5C">
        <w:rPr>
          <w:rFonts w:ascii="Arial" w:hAnsi="Arial" w:cs="Arial"/>
          <w:b/>
          <w:bCs/>
        </w:rPr>
        <w:t xml:space="preserve">Enhanced </w:t>
      </w:r>
      <w:r w:rsidR="000F6B7C" w:rsidRPr="00024E5C">
        <w:rPr>
          <w:rFonts w:ascii="Arial" w:hAnsi="Arial" w:cs="Arial"/>
          <w:b/>
          <w:bCs/>
        </w:rPr>
        <w:t>Case note review</w:t>
      </w:r>
      <w:r w:rsidR="000F6B7C" w:rsidRPr="00024E5C">
        <w:rPr>
          <w:rFonts w:ascii="Arial" w:hAnsi="Arial" w:cs="Arial"/>
        </w:rPr>
        <w:t xml:space="preserve"> as a minimum:</w:t>
      </w:r>
    </w:p>
    <w:p w14:paraId="27BD483F" w14:textId="77777777" w:rsidR="000F6B7C" w:rsidRPr="00024E5C" w:rsidRDefault="000F6B7C" w:rsidP="001C5487">
      <w:pPr>
        <w:pStyle w:val="ListParagraph"/>
        <w:numPr>
          <w:ilvl w:val="0"/>
          <w:numId w:val="42"/>
        </w:numPr>
        <w:spacing w:line="240" w:lineRule="auto"/>
        <w:rPr>
          <w:rFonts w:ascii="Arial" w:hAnsi="Arial" w:cs="Arial"/>
        </w:rPr>
      </w:pPr>
      <w:r w:rsidRPr="00024E5C">
        <w:rPr>
          <w:rFonts w:ascii="Arial" w:hAnsi="Arial" w:cs="Arial"/>
        </w:rPr>
        <w:t xml:space="preserve">Attempted apparent suicide resulting in severe harm where there is reason to think that the attempt may be linked to problems in care </w:t>
      </w:r>
    </w:p>
    <w:p w14:paraId="1BC6B33F" w14:textId="77777777" w:rsidR="00A33356" w:rsidRPr="00024E5C" w:rsidRDefault="00A33356" w:rsidP="00A33356">
      <w:pPr>
        <w:pStyle w:val="ListParagraph"/>
        <w:spacing w:line="240" w:lineRule="auto"/>
        <w:rPr>
          <w:rFonts w:ascii="Arial" w:hAnsi="Arial" w:cs="Arial"/>
        </w:rPr>
      </w:pPr>
    </w:p>
    <w:p w14:paraId="251BF9AA" w14:textId="3F50DEFA" w:rsidR="00122529" w:rsidRPr="00024E5C" w:rsidRDefault="00493EFA" w:rsidP="00C842B1">
      <w:pPr>
        <w:pStyle w:val="ListParagraph"/>
        <w:numPr>
          <w:ilvl w:val="1"/>
          <w:numId w:val="12"/>
        </w:numPr>
        <w:spacing w:line="240" w:lineRule="auto"/>
        <w:ind w:left="567" w:hanging="567"/>
        <w:rPr>
          <w:rFonts w:ascii="Arial" w:hAnsi="Arial" w:cs="Arial"/>
          <w:b/>
          <w:bCs/>
        </w:rPr>
      </w:pPr>
      <w:r w:rsidRPr="00024E5C">
        <w:rPr>
          <w:rFonts w:ascii="Arial" w:hAnsi="Arial" w:cs="Arial"/>
          <w:b/>
          <w:bCs/>
        </w:rPr>
        <w:t>Our</w:t>
      </w:r>
      <w:r w:rsidR="00096D18" w:rsidRPr="00024E5C">
        <w:rPr>
          <w:rFonts w:ascii="Arial" w:hAnsi="Arial" w:cs="Arial"/>
          <w:b/>
          <w:bCs/>
        </w:rPr>
        <w:t xml:space="preserve"> local </w:t>
      </w:r>
      <w:r w:rsidRPr="00024E5C">
        <w:rPr>
          <w:rFonts w:ascii="Arial" w:hAnsi="Arial" w:cs="Arial"/>
          <w:b/>
          <w:bCs/>
        </w:rPr>
        <w:t>patient safety priorities and how we will respond</w:t>
      </w:r>
    </w:p>
    <w:p w14:paraId="1304B8A3" w14:textId="77777777" w:rsidR="002A6878" w:rsidRDefault="002A6878" w:rsidP="002A6878">
      <w:pPr>
        <w:spacing w:after="0" w:line="240" w:lineRule="auto"/>
        <w:rPr>
          <w:rFonts w:ascii="Arial" w:hAnsi="Arial" w:cs="Arial"/>
        </w:rPr>
      </w:pPr>
      <w:r w:rsidRPr="002A6878">
        <w:rPr>
          <w:rFonts w:ascii="Arial" w:hAnsi="Arial" w:cs="Arial"/>
        </w:rPr>
        <w:t>Our local patient safety priorities focus on areas where learning and improvement activity is expected to have the greatest impact, enabling the proportionate and effective use of resources. We will continue to report and review all patient safety incidents through our established incident reporting and management processes. These reviews support the identification of local learning, the recognition of new or emerging themes, and the assessment of whether contributory factors align with the priorities set out below.</w:t>
      </w:r>
    </w:p>
    <w:p w14:paraId="2B49817E" w14:textId="77777777" w:rsidR="002A6BAA" w:rsidRPr="002A6878" w:rsidRDefault="002A6BAA" w:rsidP="002A6878">
      <w:pPr>
        <w:spacing w:after="0" w:line="240" w:lineRule="auto"/>
        <w:rPr>
          <w:rFonts w:ascii="Arial" w:hAnsi="Arial" w:cs="Arial"/>
        </w:rPr>
      </w:pPr>
    </w:p>
    <w:p w14:paraId="372BF23F" w14:textId="77777777" w:rsidR="002A6878" w:rsidRPr="002A6878" w:rsidRDefault="002A6878" w:rsidP="002A6878">
      <w:pPr>
        <w:spacing w:after="0" w:line="240" w:lineRule="auto"/>
        <w:rPr>
          <w:rFonts w:ascii="Arial" w:hAnsi="Arial" w:cs="Arial"/>
        </w:rPr>
      </w:pPr>
      <w:r w:rsidRPr="002A6878">
        <w:rPr>
          <w:rFonts w:ascii="Arial" w:hAnsi="Arial" w:cs="Arial"/>
        </w:rPr>
        <w:t>We are committed to meaningful and compassionate engagement with those affected when harm occurs, ensuring that their perspectives and needs are fully understood. Where questions arise, we will provide clear and timely information, offer appropriate support, and provide feedback in line with our Being Open processes, regardless of whether a formal PSIRF response is undertaken.</w:t>
      </w:r>
    </w:p>
    <w:p w14:paraId="298EE5A9" w14:textId="77777777" w:rsidR="002A6BAA" w:rsidRDefault="002A6BAA" w:rsidP="002A6878">
      <w:pPr>
        <w:spacing w:after="0" w:line="240" w:lineRule="auto"/>
        <w:rPr>
          <w:rFonts w:ascii="Arial" w:hAnsi="Arial" w:cs="Arial"/>
        </w:rPr>
      </w:pPr>
    </w:p>
    <w:p w14:paraId="2BF93B19" w14:textId="3DF98C79" w:rsidR="002A6878" w:rsidRPr="002A6878" w:rsidRDefault="002A6878" w:rsidP="002A6878">
      <w:pPr>
        <w:spacing w:after="0" w:line="240" w:lineRule="auto"/>
        <w:rPr>
          <w:rFonts w:ascii="Arial" w:hAnsi="Arial" w:cs="Arial"/>
        </w:rPr>
      </w:pPr>
      <w:r w:rsidRPr="002A6878">
        <w:rPr>
          <w:rFonts w:ascii="Arial" w:hAnsi="Arial" w:cs="Arial"/>
        </w:rPr>
        <w:t>Through our internal review processes, we will assess whether an incident meets the local patient safety priorities described in Table 2. In many cases, we may identify issues where improvement work is already underway. In these situations, a separate PSIRF learning response may not be required, as learning is being addressed through existing improvement activity.</w:t>
      </w:r>
    </w:p>
    <w:p w14:paraId="3AC06392" w14:textId="77777777" w:rsidR="00A67486" w:rsidRDefault="00A67486" w:rsidP="002A6878">
      <w:pPr>
        <w:spacing w:after="0" w:line="240" w:lineRule="auto"/>
        <w:rPr>
          <w:rFonts w:ascii="Arial" w:hAnsi="Arial" w:cs="Arial"/>
        </w:rPr>
      </w:pPr>
    </w:p>
    <w:p w14:paraId="135CEA41" w14:textId="1C927C89" w:rsidR="002A6878" w:rsidRPr="002A6878" w:rsidRDefault="002A6878" w:rsidP="002A6878">
      <w:pPr>
        <w:spacing w:after="0" w:line="240" w:lineRule="auto"/>
        <w:rPr>
          <w:rFonts w:ascii="Arial" w:hAnsi="Arial" w:cs="Arial"/>
        </w:rPr>
      </w:pPr>
      <w:r w:rsidRPr="002A6878">
        <w:rPr>
          <w:rFonts w:ascii="Arial" w:hAnsi="Arial" w:cs="Arial"/>
        </w:rPr>
        <w:t>Where an issue meets the criteria set out in this PSIRF plan and is not yet well understood, a PSIRF response will be undertaken to explore the underlying system factors in greater depth and generate new insight to inform learning and improvement. We will also actively seek opportunities to learn from instances where care has gone well, recognising that understanding the conditions and systems that support safe and effective practice is as important as identifying areas for improvement.</w:t>
      </w:r>
    </w:p>
    <w:p w14:paraId="225F5B03" w14:textId="77777777" w:rsidR="00A67486" w:rsidRDefault="00A67486" w:rsidP="002A6878">
      <w:pPr>
        <w:spacing w:after="0" w:line="240" w:lineRule="auto"/>
        <w:rPr>
          <w:rFonts w:ascii="Arial" w:hAnsi="Arial" w:cs="Arial"/>
        </w:rPr>
      </w:pPr>
    </w:p>
    <w:p w14:paraId="6E936D9E" w14:textId="01B89CAD" w:rsidR="002A6878" w:rsidRDefault="002A6878" w:rsidP="002A6878">
      <w:pPr>
        <w:spacing w:after="0" w:line="240" w:lineRule="auto"/>
        <w:rPr>
          <w:rFonts w:ascii="Arial" w:hAnsi="Arial" w:cs="Arial"/>
        </w:rPr>
      </w:pPr>
      <w:r w:rsidRPr="002A6878">
        <w:rPr>
          <w:rFonts w:ascii="Arial" w:hAnsi="Arial" w:cs="Arial"/>
        </w:rPr>
        <w:t>There are three types of PSIRF response that may be used, as outlined below:</w:t>
      </w:r>
    </w:p>
    <w:p w14:paraId="5D2542AF" w14:textId="77777777" w:rsidR="002A6878" w:rsidRPr="002A6878" w:rsidRDefault="002A6878" w:rsidP="002A6878">
      <w:pPr>
        <w:spacing w:after="0" w:line="240" w:lineRule="auto"/>
        <w:rPr>
          <w:rFonts w:ascii="Arial" w:hAnsi="Arial" w:cs="Arial"/>
        </w:rPr>
      </w:pPr>
    </w:p>
    <w:p w14:paraId="624B662B" w14:textId="3DBBC102" w:rsidR="004B5545" w:rsidRPr="00024E5C" w:rsidRDefault="003B7A26" w:rsidP="00C842B1">
      <w:pPr>
        <w:pStyle w:val="ListParagraph"/>
        <w:numPr>
          <w:ilvl w:val="0"/>
          <w:numId w:val="13"/>
        </w:numPr>
        <w:spacing w:line="240" w:lineRule="auto"/>
        <w:rPr>
          <w:rFonts w:ascii="Arial" w:hAnsi="Arial" w:cs="Arial"/>
        </w:rPr>
      </w:pPr>
      <w:r w:rsidRPr="00A67486">
        <w:rPr>
          <w:rFonts w:ascii="Arial" w:hAnsi="Arial" w:cs="Arial"/>
          <w:b/>
          <w:bCs/>
        </w:rPr>
        <w:t>Assessment Response</w:t>
      </w:r>
      <w:r w:rsidRPr="00024E5C">
        <w:rPr>
          <w:rFonts w:ascii="Arial" w:hAnsi="Arial" w:cs="Arial"/>
        </w:rPr>
        <w:t xml:space="preserve"> –</w:t>
      </w:r>
      <w:r w:rsidR="004B5545" w:rsidRPr="00024E5C">
        <w:rPr>
          <w:rFonts w:ascii="Arial" w:hAnsi="Arial" w:cs="Arial"/>
        </w:rPr>
        <w:t xml:space="preserve"> this includes a range of </w:t>
      </w:r>
      <w:r w:rsidR="005554E4" w:rsidRPr="00024E5C">
        <w:rPr>
          <w:rFonts w:ascii="Arial" w:hAnsi="Arial" w:cs="Arial"/>
        </w:rPr>
        <w:t xml:space="preserve">proportionate </w:t>
      </w:r>
      <w:r w:rsidR="004B5545" w:rsidRPr="00024E5C">
        <w:rPr>
          <w:rFonts w:ascii="Arial" w:hAnsi="Arial" w:cs="Arial"/>
        </w:rPr>
        <w:t xml:space="preserve">tools </w:t>
      </w:r>
      <w:r w:rsidR="005554E4" w:rsidRPr="00024E5C">
        <w:rPr>
          <w:rFonts w:ascii="Arial" w:hAnsi="Arial" w:cs="Arial"/>
        </w:rPr>
        <w:t xml:space="preserve">used </w:t>
      </w:r>
      <w:r w:rsidR="004B5545" w:rsidRPr="00024E5C">
        <w:rPr>
          <w:rFonts w:ascii="Arial" w:hAnsi="Arial" w:cs="Arial"/>
        </w:rPr>
        <w:t xml:space="preserve">to explore what happened, </w:t>
      </w:r>
      <w:r w:rsidR="005554E4" w:rsidRPr="00024E5C">
        <w:rPr>
          <w:rFonts w:ascii="Arial" w:hAnsi="Arial" w:cs="Arial"/>
        </w:rPr>
        <w:t xml:space="preserve">identify </w:t>
      </w:r>
      <w:r w:rsidR="004B5545" w:rsidRPr="00024E5C">
        <w:rPr>
          <w:rFonts w:ascii="Arial" w:hAnsi="Arial" w:cs="Arial"/>
        </w:rPr>
        <w:t xml:space="preserve">any contributory factors or systems </w:t>
      </w:r>
      <w:r w:rsidR="00361D1F" w:rsidRPr="00024E5C">
        <w:rPr>
          <w:rFonts w:ascii="Arial" w:hAnsi="Arial" w:cs="Arial"/>
        </w:rPr>
        <w:t>factors and</w:t>
      </w:r>
      <w:r w:rsidR="004B5545" w:rsidRPr="00024E5C">
        <w:rPr>
          <w:rFonts w:ascii="Arial" w:hAnsi="Arial" w:cs="Arial"/>
        </w:rPr>
        <w:t xml:space="preserve"> </w:t>
      </w:r>
      <w:r w:rsidR="005554E4" w:rsidRPr="00024E5C">
        <w:rPr>
          <w:rFonts w:ascii="Arial" w:hAnsi="Arial" w:cs="Arial"/>
        </w:rPr>
        <w:t>determine whether</w:t>
      </w:r>
      <w:r w:rsidR="004B5545" w:rsidRPr="00024E5C">
        <w:rPr>
          <w:rFonts w:ascii="Arial" w:hAnsi="Arial" w:cs="Arial"/>
        </w:rPr>
        <w:t xml:space="preserve"> an incident meets the PSIRF plan</w:t>
      </w:r>
      <w:r w:rsidR="005554E4" w:rsidRPr="00024E5C">
        <w:rPr>
          <w:rFonts w:ascii="Arial" w:hAnsi="Arial" w:cs="Arial"/>
        </w:rPr>
        <w:t xml:space="preserve"> criteria</w:t>
      </w:r>
      <w:r w:rsidR="004B5545" w:rsidRPr="00024E5C">
        <w:rPr>
          <w:rFonts w:ascii="Arial" w:hAnsi="Arial" w:cs="Arial"/>
        </w:rPr>
        <w:t xml:space="preserve">, and </w:t>
      </w:r>
      <w:r w:rsidR="005554E4" w:rsidRPr="00024E5C">
        <w:rPr>
          <w:rFonts w:ascii="Arial" w:hAnsi="Arial" w:cs="Arial"/>
        </w:rPr>
        <w:t xml:space="preserve">whether </w:t>
      </w:r>
      <w:r w:rsidR="004B5545" w:rsidRPr="00024E5C">
        <w:rPr>
          <w:rFonts w:ascii="Arial" w:hAnsi="Arial" w:cs="Arial"/>
        </w:rPr>
        <w:t xml:space="preserve">a further learning response </w:t>
      </w:r>
      <w:r w:rsidR="005554E4" w:rsidRPr="00024E5C">
        <w:rPr>
          <w:rFonts w:ascii="Arial" w:hAnsi="Arial" w:cs="Arial"/>
        </w:rPr>
        <w:t>is</w:t>
      </w:r>
      <w:r w:rsidR="004B5545" w:rsidRPr="00024E5C">
        <w:rPr>
          <w:rFonts w:ascii="Arial" w:hAnsi="Arial" w:cs="Arial"/>
        </w:rPr>
        <w:t xml:space="preserve"> </w:t>
      </w:r>
      <w:r w:rsidR="005554E4" w:rsidRPr="00024E5C">
        <w:rPr>
          <w:rFonts w:ascii="Arial" w:hAnsi="Arial" w:cs="Arial"/>
        </w:rPr>
        <w:t>required</w:t>
      </w:r>
      <w:r w:rsidR="004B5545" w:rsidRPr="00024E5C">
        <w:rPr>
          <w:rFonts w:ascii="Arial" w:hAnsi="Arial" w:cs="Arial"/>
        </w:rPr>
        <w:t xml:space="preserve">.  </w:t>
      </w:r>
    </w:p>
    <w:p w14:paraId="2628E251" w14:textId="77777777" w:rsidR="00F916AF" w:rsidRPr="00024E5C" w:rsidRDefault="00F916AF" w:rsidP="00F916AF">
      <w:pPr>
        <w:pStyle w:val="ListParagraph"/>
        <w:spacing w:line="240" w:lineRule="auto"/>
        <w:ind w:left="360"/>
        <w:rPr>
          <w:rFonts w:ascii="Arial" w:hAnsi="Arial" w:cs="Arial"/>
        </w:rPr>
      </w:pPr>
    </w:p>
    <w:p w14:paraId="554AFEB8" w14:textId="1E63F1C3" w:rsidR="002A6878" w:rsidRDefault="003B7A26" w:rsidP="002A6878">
      <w:pPr>
        <w:pStyle w:val="ListParagraph"/>
        <w:numPr>
          <w:ilvl w:val="0"/>
          <w:numId w:val="13"/>
        </w:numPr>
        <w:spacing w:line="240" w:lineRule="auto"/>
        <w:rPr>
          <w:rFonts w:ascii="Arial" w:hAnsi="Arial" w:cs="Arial"/>
        </w:rPr>
      </w:pPr>
      <w:r w:rsidRPr="00024E5C">
        <w:rPr>
          <w:rFonts w:ascii="Arial" w:hAnsi="Arial" w:cs="Arial"/>
          <w:b/>
          <w:bCs/>
        </w:rPr>
        <w:t>Learning Response</w:t>
      </w:r>
      <w:r w:rsidRPr="00024E5C">
        <w:rPr>
          <w:rFonts w:ascii="Arial" w:hAnsi="Arial" w:cs="Arial"/>
        </w:rPr>
        <w:t xml:space="preserve"> </w:t>
      </w:r>
      <w:r w:rsidR="000776DE" w:rsidRPr="00024E5C">
        <w:rPr>
          <w:rFonts w:ascii="Arial" w:hAnsi="Arial" w:cs="Arial"/>
        </w:rPr>
        <w:t>– used</w:t>
      </w:r>
      <w:r w:rsidR="005554E4" w:rsidRPr="00024E5C">
        <w:rPr>
          <w:rFonts w:ascii="Arial" w:hAnsi="Arial" w:cs="Arial"/>
        </w:rPr>
        <w:t xml:space="preserve"> </w:t>
      </w:r>
      <w:r w:rsidRPr="00024E5C">
        <w:rPr>
          <w:rFonts w:ascii="Arial" w:hAnsi="Arial" w:cs="Arial"/>
        </w:rPr>
        <w:t>where contributory factors are not well understood and local improvement work is l</w:t>
      </w:r>
      <w:r w:rsidR="005554E4" w:rsidRPr="00024E5C">
        <w:rPr>
          <w:rFonts w:ascii="Arial" w:hAnsi="Arial" w:cs="Arial"/>
        </w:rPr>
        <w:t xml:space="preserve">imited. Learning </w:t>
      </w:r>
      <w:r w:rsidRPr="00024E5C">
        <w:rPr>
          <w:rFonts w:ascii="Arial" w:hAnsi="Arial" w:cs="Arial"/>
        </w:rPr>
        <w:t>response</w:t>
      </w:r>
      <w:r w:rsidR="005554E4" w:rsidRPr="00024E5C">
        <w:rPr>
          <w:rFonts w:ascii="Arial" w:hAnsi="Arial" w:cs="Arial"/>
        </w:rPr>
        <w:t>s</w:t>
      </w:r>
      <w:r w:rsidRPr="00024E5C">
        <w:rPr>
          <w:rFonts w:ascii="Arial" w:hAnsi="Arial" w:cs="Arial"/>
        </w:rPr>
        <w:t xml:space="preserve"> </w:t>
      </w:r>
      <w:r w:rsidR="005554E4" w:rsidRPr="00024E5C">
        <w:rPr>
          <w:rFonts w:ascii="Arial" w:hAnsi="Arial" w:cs="Arial"/>
        </w:rPr>
        <w:t xml:space="preserve">enable deeper exploration of the context and underlying system influences to inform </w:t>
      </w:r>
      <w:r w:rsidR="00FA36B7" w:rsidRPr="00024E5C">
        <w:rPr>
          <w:rFonts w:ascii="Arial" w:hAnsi="Arial" w:cs="Arial"/>
        </w:rPr>
        <w:t>improvement</w:t>
      </w:r>
      <w:r w:rsidRPr="00024E5C">
        <w:rPr>
          <w:rFonts w:ascii="Arial" w:hAnsi="Arial" w:cs="Arial"/>
        </w:rPr>
        <w:t xml:space="preserve">. These </w:t>
      </w:r>
      <w:r w:rsidR="00361D1F" w:rsidRPr="00024E5C">
        <w:rPr>
          <w:rFonts w:ascii="Arial" w:hAnsi="Arial" w:cs="Arial"/>
        </w:rPr>
        <w:t>include local</w:t>
      </w:r>
      <w:r w:rsidRPr="00024E5C">
        <w:rPr>
          <w:rFonts w:ascii="Arial" w:hAnsi="Arial" w:cs="Arial"/>
        </w:rPr>
        <w:t xml:space="preserve"> learning responses </w:t>
      </w:r>
      <w:r w:rsidR="00623821" w:rsidRPr="00024E5C">
        <w:rPr>
          <w:rFonts w:ascii="Arial" w:hAnsi="Arial" w:cs="Arial"/>
        </w:rPr>
        <w:t>(</w:t>
      </w:r>
      <w:r w:rsidRPr="00024E5C">
        <w:rPr>
          <w:rFonts w:ascii="Arial" w:hAnsi="Arial" w:cs="Arial"/>
        </w:rPr>
        <w:t>S</w:t>
      </w:r>
      <w:r w:rsidR="00361D1F" w:rsidRPr="00024E5C">
        <w:rPr>
          <w:rFonts w:ascii="Arial" w:hAnsi="Arial" w:cs="Arial"/>
        </w:rPr>
        <w:t>warm</w:t>
      </w:r>
      <w:r w:rsidR="0096660C" w:rsidRPr="00024E5C">
        <w:rPr>
          <w:rFonts w:ascii="Arial" w:hAnsi="Arial" w:cs="Arial"/>
        </w:rPr>
        <w:t xml:space="preserve"> debrief</w:t>
      </w:r>
      <w:r w:rsidR="008C2726" w:rsidRPr="00024E5C">
        <w:rPr>
          <w:rFonts w:ascii="Arial" w:hAnsi="Arial" w:cs="Arial"/>
        </w:rPr>
        <w:t>*</w:t>
      </w:r>
      <w:r w:rsidRPr="00024E5C">
        <w:rPr>
          <w:rFonts w:ascii="Arial" w:hAnsi="Arial" w:cs="Arial"/>
        </w:rPr>
        <w:t xml:space="preserve"> and </w:t>
      </w:r>
      <w:r w:rsidR="002A6878" w:rsidRPr="00024E5C">
        <w:rPr>
          <w:rFonts w:ascii="Arial" w:hAnsi="Arial" w:cs="Arial"/>
        </w:rPr>
        <w:t>After-Action</w:t>
      </w:r>
      <w:r w:rsidRPr="00024E5C">
        <w:rPr>
          <w:rFonts w:ascii="Arial" w:hAnsi="Arial" w:cs="Arial"/>
        </w:rPr>
        <w:t xml:space="preserve"> Review) and Trust led learning responses (Patient </w:t>
      </w:r>
      <w:r w:rsidR="00361D1F" w:rsidRPr="00024E5C">
        <w:rPr>
          <w:rFonts w:ascii="Arial" w:hAnsi="Arial" w:cs="Arial"/>
        </w:rPr>
        <w:t>Safety S</w:t>
      </w:r>
      <w:r w:rsidRPr="00024E5C">
        <w:rPr>
          <w:rFonts w:ascii="Arial" w:hAnsi="Arial" w:cs="Arial"/>
        </w:rPr>
        <w:t xml:space="preserve">ystems </w:t>
      </w:r>
      <w:r w:rsidR="00361D1F" w:rsidRPr="00024E5C">
        <w:rPr>
          <w:rFonts w:ascii="Arial" w:hAnsi="Arial" w:cs="Arial"/>
        </w:rPr>
        <w:t>A</w:t>
      </w:r>
      <w:r w:rsidRPr="00024E5C">
        <w:rPr>
          <w:rFonts w:ascii="Arial" w:hAnsi="Arial" w:cs="Arial"/>
        </w:rPr>
        <w:t xml:space="preserve">nalysis and </w:t>
      </w:r>
      <w:r w:rsidR="00361D1F" w:rsidRPr="00024E5C">
        <w:rPr>
          <w:rFonts w:ascii="Arial" w:hAnsi="Arial" w:cs="Arial"/>
        </w:rPr>
        <w:t>P</w:t>
      </w:r>
      <w:r w:rsidRPr="00024E5C">
        <w:rPr>
          <w:rFonts w:ascii="Arial" w:hAnsi="Arial" w:cs="Arial"/>
        </w:rPr>
        <w:t xml:space="preserve">atient </w:t>
      </w:r>
      <w:r w:rsidR="00361D1F" w:rsidRPr="00024E5C">
        <w:rPr>
          <w:rFonts w:ascii="Arial" w:hAnsi="Arial" w:cs="Arial"/>
        </w:rPr>
        <w:t>Safety I</w:t>
      </w:r>
      <w:r w:rsidRPr="00024E5C">
        <w:rPr>
          <w:rFonts w:ascii="Arial" w:hAnsi="Arial" w:cs="Arial"/>
        </w:rPr>
        <w:t xml:space="preserve">ncident </w:t>
      </w:r>
      <w:r w:rsidR="00361D1F" w:rsidRPr="00024E5C">
        <w:rPr>
          <w:rFonts w:ascii="Arial" w:hAnsi="Arial" w:cs="Arial"/>
        </w:rPr>
        <w:t>I</w:t>
      </w:r>
      <w:r w:rsidRPr="00024E5C">
        <w:rPr>
          <w:rFonts w:ascii="Arial" w:hAnsi="Arial" w:cs="Arial"/>
        </w:rPr>
        <w:t>nvestigation</w:t>
      </w:r>
      <w:r w:rsidR="005554E4" w:rsidRPr="00024E5C">
        <w:rPr>
          <w:rFonts w:ascii="Arial" w:hAnsi="Arial" w:cs="Arial"/>
        </w:rPr>
        <w:t>s</w:t>
      </w:r>
      <w:r w:rsidRPr="00024E5C">
        <w:rPr>
          <w:rFonts w:ascii="Arial" w:hAnsi="Arial" w:cs="Arial"/>
        </w:rPr>
        <w:t>)</w:t>
      </w:r>
      <w:r w:rsidR="005554E4" w:rsidRPr="00024E5C">
        <w:rPr>
          <w:rFonts w:ascii="Arial" w:hAnsi="Arial" w:cs="Arial"/>
        </w:rPr>
        <w:t>.</w:t>
      </w:r>
    </w:p>
    <w:p w14:paraId="391ABE99" w14:textId="77777777" w:rsidR="002A6878" w:rsidRPr="002A6878" w:rsidRDefault="002A6878" w:rsidP="002A6878">
      <w:pPr>
        <w:pStyle w:val="ListParagraph"/>
        <w:rPr>
          <w:rFonts w:ascii="Arial" w:hAnsi="Arial" w:cs="Arial"/>
          <w:b/>
          <w:bCs/>
        </w:rPr>
      </w:pPr>
    </w:p>
    <w:p w14:paraId="256036DE" w14:textId="2C950B4B" w:rsidR="008E17DD" w:rsidRPr="002A6878" w:rsidRDefault="003B7A26" w:rsidP="002A6878">
      <w:pPr>
        <w:pStyle w:val="ListParagraph"/>
        <w:numPr>
          <w:ilvl w:val="0"/>
          <w:numId w:val="13"/>
        </w:numPr>
        <w:spacing w:line="240" w:lineRule="auto"/>
        <w:rPr>
          <w:rFonts w:ascii="Arial" w:hAnsi="Arial" w:cs="Arial"/>
        </w:rPr>
      </w:pPr>
      <w:r w:rsidRPr="002A6878">
        <w:rPr>
          <w:rFonts w:ascii="Arial" w:hAnsi="Arial" w:cs="Arial"/>
          <w:b/>
          <w:bCs/>
        </w:rPr>
        <w:t>Improvement Response</w:t>
      </w:r>
      <w:r w:rsidRPr="002A6878">
        <w:rPr>
          <w:rFonts w:ascii="Arial" w:hAnsi="Arial" w:cs="Arial"/>
        </w:rPr>
        <w:t xml:space="preserve"> – </w:t>
      </w:r>
      <w:r w:rsidR="005554E4" w:rsidRPr="002A6878">
        <w:rPr>
          <w:rFonts w:ascii="Arial" w:hAnsi="Arial" w:cs="Arial"/>
        </w:rPr>
        <w:t xml:space="preserve">used </w:t>
      </w:r>
      <w:r w:rsidRPr="002A6878">
        <w:rPr>
          <w:rFonts w:ascii="Arial" w:hAnsi="Arial" w:cs="Arial"/>
        </w:rPr>
        <w:t xml:space="preserve">where a safety issue or incident type is well understood and </w:t>
      </w:r>
      <w:r w:rsidR="00361D1F" w:rsidRPr="002A6878">
        <w:rPr>
          <w:rFonts w:ascii="Arial" w:hAnsi="Arial" w:cs="Arial"/>
        </w:rPr>
        <w:t>contributory</w:t>
      </w:r>
      <w:r w:rsidRPr="002A6878">
        <w:rPr>
          <w:rFonts w:ascii="Arial" w:hAnsi="Arial" w:cs="Arial"/>
        </w:rPr>
        <w:t xml:space="preserve"> factors are being addressed through </w:t>
      </w:r>
      <w:r w:rsidR="005554E4" w:rsidRPr="002A6878">
        <w:rPr>
          <w:rFonts w:ascii="Arial" w:hAnsi="Arial" w:cs="Arial"/>
        </w:rPr>
        <w:t xml:space="preserve">established </w:t>
      </w:r>
      <w:r w:rsidRPr="002A6878">
        <w:rPr>
          <w:rFonts w:ascii="Arial" w:hAnsi="Arial" w:cs="Arial"/>
        </w:rPr>
        <w:t>improvement work</w:t>
      </w:r>
      <w:r w:rsidR="005554E4" w:rsidRPr="002A6878">
        <w:rPr>
          <w:rFonts w:ascii="Arial" w:hAnsi="Arial" w:cs="Arial"/>
        </w:rPr>
        <w:t xml:space="preserve">. In these </w:t>
      </w:r>
      <w:r w:rsidR="00361D1F" w:rsidRPr="002A6878">
        <w:rPr>
          <w:rFonts w:ascii="Arial" w:hAnsi="Arial" w:cs="Arial"/>
        </w:rPr>
        <w:t>cases,</w:t>
      </w:r>
      <w:r w:rsidRPr="002A6878">
        <w:rPr>
          <w:rFonts w:ascii="Arial" w:hAnsi="Arial" w:cs="Arial"/>
        </w:rPr>
        <w:t xml:space="preserve"> resources</w:t>
      </w:r>
      <w:r w:rsidR="005554E4" w:rsidRPr="002A6878">
        <w:rPr>
          <w:rFonts w:ascii="Arial" w:hAnsi="Arial" w:cs="Arial"/>
        </w:rPr>
        <w:t xml:space="preserve"> will be directed</w:t>
      </w:r>
      <w:r w:rsidRPr="002A6878">
        <w:rPr>
          <w:rFonts w:ascii="Arial" w:hAnsi="Arial" w:cs="Arial"/>
        </w:rPr>
        <w:t xml:space="preserve"> to</w:t>
      </w:r>
      <w:r w:rsidR="005554E4" w:rsidRPr="002A6878">
        <w:rPr>
          <w:rFonts w:ascii="Arial" w:hAnsi="Arial" w:cs="Arial"/>
        </w:rPr>
        <w:t>wards</w:t>
      </w:r>
      <w:r w:rsidRPr="002A6878">
        <w:rPr>
          <w:rFonts w:ascii="Arial" w:hAnsi="Arial" w:cs="Arial"/>
        </w:rPr>
        <w:t xml:space="preserve"> support</w:t>
      </w:r>
      <w:r w:rsidR="005554E4" w:rsidRPr="002A6878">
        <w:rPr>
          <w:rFonts w:ascii="Arial" w:hAnsi="Arial" w:cs="Arial"/>
        </w:rPr>
        <w:t xml:space="preserve">ing </w:t>
      </w:r>
      <w:r w:rsidRPr="002A6878">
        <w:rPr>
          <w:rFonts w:ascii="Arial" w:hAnsi="Arial" w:cs="Arial"/>
        </w:rPr>
        <w:t>wider improvement activity rather than repeated response to individual events</w:t>
      </w:r>
      <w:r w:rsidR="00A67486">
        <w:rPr>
          <w:rFonts w:ascii="Arial" w:hAnsi="Arial" w:cs="Arial"/>
        </w:rPr>
        <w:t>.</w:t>
      </w:r>
    </w:p>
    <w:p w14:paraId="45FF6CDE" w14:textId="77777777" w:rsidR="008F1599" w:rsidRPr="008F1599" w:rsidRDefault="008F1599" w:rsidP="008F1599">
      <w:pPr>
        <w:spacing w:after="0" w:line="240" w:lineRule="auto"/>
        <w:rPr>
          <w:rFonts w:ascii="Arial" w:hAnsi="Arial" w:cs="Arial"/>
        </w:rPr>
      </w:pPr>
      <w:r w:rsidRPr="008F1599">
        <w:rPr>
          <w:rFonts w:ascii="Arial" w:hAnsi="Arial" w:cs="Arial"/>
        </w:rPr>
        <w:t>Table 2 sets out our local patient safety priorities and indicates the response methods that may be used to support learning and improvement. Responses that can be agreed and actioned at a local level are highlighted in orange; all other responses will be considered and agreed through the Trust’s patient safety governance processes.</w:t>
      </w:r>
    </w:p>
    <w:p w14:paraId="7300511E" w14:textId="77777777" w:rsidR="008F1599" w:rsidRDefault="008F1599" w:rsidP="008F1599">
      <w:pPr>
        <w:spacing w:after="0" w:line="240" w:lineRule="auto"/>
        <w:rPr>
          <w:rFonts w:ascii="Arial" w:hAnsi="Arial" w:cs="Arial"/>
        </w:rPr>
      </w:pPr>
      <w:r w:rsidRPr="008F1599">
        <w:rPr>
          <w:rFonts w:ascii="Arial" w:hAnsi="Arial" w:cs="Arial"/>
        </w:rPr>
        <w:t xml:space="preserve">All responses will be proportionate and consistent with what is already known about the issue, </w:t>
      </w:r>
      <w:proofErr w:type="gramStart"/>
      <w:r w:rsidRPr="008F1599">
        <w:rPr>
          <w:rFonts w:ascii="Arial" w:hAnsi="Arial" w:cs="Arial"/>
        </w:rPr>
        <w:t>taking into account</w:t>
      </w:r>
      <w:proofErr w:type="gramEnd"/>
      <w:r w:rsidRPr="008F1599">
        <w:rPr>
          <w:rFonts w:ascii="Arial" w:hAnsi="Arial" w:cs="Arial"/>
        </w:rPr>
        <w:t xml:space="preserve"> existing improvement work at both local and Trust-wide levels, and the potential to generate meaningful new learning that will support improvement.</w:t>
      </w:r>
    </w:p>
    <w:p w14:paraId="174AE086" w14:textId="77777777" w:rsidR="008F1599" w:rsidRPr="008F1599" w:rsidRDefault="008F1599" w:rsidP="008F1599">
      <w:pPr>
        <w:spacing w:after="0" w:line="240" w:lineRule="auto"/>
        <w:rPr>
          <w:rFonts w:ascii="Arial" w:hAnsi="Arial" w:cs="Arial"/>
        </w:rPr>
      </w:pPr>
    </w:p>
    <w:p w14:paraId="6E34EF3F" w14:textId="77777777" w:rsidR="008F1599" w:rsidRPr="008F1599" w:rsidRDefault="008F1599" w:rsidP="008F1599">
      <w:pPr>
        <w:spacing w:after="0" w:line="240" w:lineRule="auto"/>
        <w:rPr>
          <w:rFonts w:ascii="Arial" w:hAnsi="Arial" w:cs="Arial"/>
        </w:rPr>
      </w:pPr>
      <w:r w:rsidRPr="008F1599">
        <w:rPr>
          <w:rFonts w:ascii="Arial" w:hAnsi="Arial" w:cs="Arial"/>
        </w:rPr>
        <w:t>These priorities are intended to be flexible and are applicable across all Trust settings.</w:t>
      </w:r>
    </w:p>
    <w:p w14:paraId="41D2C488" w14:textId="77777777" w:rsidR="00A67486" w:rsidRDefault="00A67486" w:rsidP="008F1599">
      <w:pPr>
        <w:spacing w:after="0" w:line="240" w:lineRule="auto"/>
        <w:rPr>
          <w:rFonts w:ascii="Arial" w:hAnsi="Arial" w:cs="Arial"/>
        </w:rPr>
      </w:pPr>
    </w:p>
    <w:p w14:paraId="7FCB2DC2" w14:textId="4DCA6CD9" w:rsidR="008F1599" w:rsidRDefault="00A67486" w:rsidP="008F1599">
      <w:pPr>
        <w:spacing w:after="0" w:line="240" w:lineRule="auto"/>
        <w:rPr>
          <w:rFonts w:ascii="Arial" w:hAnsi="Arial" w:cs="Arial"/>
        </w:rPr>
      </w:pPr>
      <w:r>
        <w:rPr>
          <w:rFonts w:ascii="Arial" w:hAnsi="Arial" w:cs="Arial"/>
        </w:rPr>
        <w:t>*</w:t>
      </w:r>
      <w:r w:rsidR="008F1599" w:rsidRPr="008F1599">
        <w:rPr>
          <w:rFonts w:ascii="Arial" w:hAnsi="Arial" w:cs="Arial"/>
        </w:rPr>
        <w:t>A Swarm debrief is a learning response approach being introduced across the Trust following training delivered by an external provider. From May 2026, this approach will be progressively implemented across services. Swarm debriefs bring teams together at an early stage to reflect on events, identify emerging issues, address any immediate patient safety risks, and ensure that the wellbeing needs of those involved are recognised and supported.</w:t>
      </w:r>
    </w:p>
    <w:p w14:paraId="03E3E312" w14:textId="77777777" w:rsidR="008F1599" w:rsidRPr="008F1599" w:rsidRDefault="008F1599" w:rsidP="008F1599">
      <w:pPr>
        <w:spacing w:after="0" w:line="240" w:lineRule="auto"/>
        <w:rPr>
          <w:rFonts w:ascii="Arial" w:hAnsi="Arial" w:cs="Arial"/>
        </w:rPr>
      </w:pPr>
    </w:p>
    <w:p w14:paraId="30A75EA5" w14:textId="72E46753" w:rsidR="008F1599" w:rsidRPr="008F1599" w:rsidRDefault="008F1599" w:rsidP="008F1599">
      <w:pPr>
        <w:spacing w:after="0" w:line="240" w:lineRule="auto"/>
        <w:rPr>
          <w:rFonts w:ascii="Arial" w:hAnsi="Arial" w:cs="Arial"/>
        </w:rPr>
      </w:pPr>
      <w:r w:rsidRPr="008F1599">
        <w:rPr>
          <w:rFonts w:ascii="Arial" w:hAnsi="Arial" w:cs="Arial"/>
        </w:rPr>
        <w:t>As this approach becomes embedded, teams will be encouraged to use the Swarm debrief methodology more routinely to support timely, team-based learning. This applies to a wide range of incidents</w:t>
      </w:r>
      <w:r>
        <w:rPr>
          <w:rFonts w:ascii="Arial" w:hAnsi="Arial" w:cs="Arial"/>
        </w:rPr>
        <w:t xml:space="preserve"> </w:t>
      </w:r>
      <w:r w:rsidRPr="008F1599">
        <w:rPr>
          <w:rFonts w:ascii="Arial" w:hAnsi="Arial" w:cs="Arial"/>
        </w:rPr>
        <w:t>not only those defined within this plan</w:t>
      </w:r>
      <w:r>
        <w:rPr>
          <w:rFonts w:ascii="Arial" w:hAnsi="Arial" w:cs="Arial"/>
        </w:rPr>
        <w:t xml:space="preserve">, </w:t>
      </w:r>
      <w:r w:rsidRPr="008F1599">
        <w:rPr>
          <w:rFonts w:ascii="Arial" w:hAnsi="Arial" w:cs="Arial"/>
        </w:rPr>
        <w:t>supporting the integration of this approach into everyday practice and strengthening a culture of continuous learning and improvement.</w:t>
      </w:r>
    </w:p>
    <w:p w14:paraId="73B330AF" w14:textId="5A1157CA" w:rsidR="00734A70" w:rsidRPr="00024E5C" w:rsidRDefault="00734A70" w:rsidP="00C842B1">
      <w:pPr>
        <w:spacing w:line="240" w:lineRule="auto"/>
        <w:rPr>
          <w:rFonts w:ascii="Arial" w:hAnsi="Arial" w:cs="Arial"/>
        </w:rPr>
        <w:sectPr w:rsidR="00734A70" w:rsidRPr="00024E5C" w:rsidSect="00095BB6">
          <w:footerReference w:type="default" r:id="rId15"/>
          <w:pgSz w:w="11906" w:h="16838"/>
          <w:pgMar w:top="1440" w:right="1133" w:bottom="1440" w:left="1440" w:header="708" w:footer="708" w:gutter="0"/>
          <w:cols w:space="708"/>
          <w:docGrid w:linePitch="360"/>
        </w:sectPr>
      </w:pPr>
    </w:p>
    <w:p w14:paraId="2DB718B4" w14:textId="3C10A50A" w:rsidR="000551B4" w:rsidRPr="00024E5C" w:rsidRDefault="000551B4" w:rsidP="00C842B1">
      <w:pPr>
        <w:pStyle w:val="Caption"/>
        <w:keepNext/>
        <w:rPr>
          <w:rFonts w:cs="Arial"/>
          <w:b/>
          <w:bCs/>
        </w:rPr>
      </w:pPr>
      <w:r w:rsidRPr="00024E5C">
        <w:rPr>
          <w:rFonts w:cs="Arial"/>
          <w:b/>
          <w:bCs/>
        </w:rPr>
        <w:lastRenderedPageBreak/>
        <w:t xml:space="preserve">Table </w:t>
      </w:r>
      <w:r w:rsidRPr="00024E5C">
        <w:rPr>
          <w:rFonts w:cs="Arial"/>
          <w:b/>
          <w:bCs/>
        </w:rPr>
        <w:fldChar w:fldCharType="begin"/>
      </w:r>
      <w:r w:rsidRPr="00024E5C">
        <w:rPr>
          <w:rFonts w:cs="Arial"/>
          <w:b/>
          <w:bCs/>
        </w:rPr>
        <w:instrText xml:space="preserve"> SEQ Table \* ARABIC </w:instrText>
      </w:r>
      <w:r w:rsidRPr="00024E5C">
        <w:rPr>
          <w:rFonts w:cs="Arial"/>
          <w:b/>
          <w:bCs/>
        </w:rPr>
        <w:fldChar w:fldCharType="separate"/>
      </w:r>
      <w:r w:rsidR="004B5545" w:rsidRPr="00024E5C">
        <w:rPr>
          <w:rFonts w:cs="Arial"/>
          <w:b/>
          <w:bCs/>
          <w:noProof/>
        </w:rPr>
        <w:t>2</w:t>
      </w:r>
      <w:r w:rsidRPr="00024E5C">
        <w:rPr>
          <w:rFonts w:cs="Arial"/>
          <w:b/>
          <w:bCs/>
        </w:rPr>
        <w:fldChar w:fldCharType="end"/>
      </w:r>
      <w:r w:rsidRPr="00024E5C">
        <w:rPr>
          <w:rFonts w:cs="Arial"/>
          <w:b/>
          <w:bCs/>
        </w:rPr>
        <w:t xml:space="preserve"> Our local patient safety priorities</w:t>
      </w:r>
      <w:r w:rsidR="004B5545" w:rsidRPr="00024E5C">
        <w:rPr>
          <w:rFonts w:cs="Arial"/>
          <w:b/>
          <w:bCs/>
        </w:rPr>
        <w:t xml:space="preserve"> </w:t>
      </w:r>
      <w:r w:rsidR="003704FA" w:rsidRPr="00024E5C">
        <w:rPr>
          <w:rFonts w:cs="Arial"/>
          <w:b/>
          <w:bCs/>
        </w:rPr>
        <w:t>and response methods</w:t>
      </w:r>
    </w:p>
    <w:tbl>
      <w:tblPr>
        <w:tblStyle w:val="NHSTable"/>
        <w:tblW w:w="15884" w:type="dxa"/>
        <w:tblInd w:w="-993" w:type="dxa"/>
        <w:tblLook w:val="04A0" w:firstRow="1" w:lastRow="0" w:firstColumn="1" w:lastColumn="0" w:noHBand="0" w:noVBand="1"/>
      </w:tblPr>
      <w:tblGrid>
        <w:gridCol w:w="6522"/>
        <w:gridCol w:w="2835"/>
        <w:gridCol w:w="3830"/>
        <w:gridCol w:w="2690"/>
        <w:gridCol w:w="7"/>
      </w:tblGrid>
      <w:tr w:rsidR="004B5545" w:rsidRPr="00024E5C" w14:paraId="6BF6DF1C" w14:textId="77777777" w:rsidTr="00095BB6">
        <w:trPr>
          <w:cnfStyle w:val="100000000000" w:firstRow="1" w:lastRow="0" w:firstColumn="0" w:lastColumn="0" w:oddVBand="0" w:evenVBand="0" w:oddHBand="0" w:evenHBand="0" w:firstRowFirstColumn="0" w:firstRowLastColumn="0" w:lastRowFirstColumn="0" w:lastRowLastColumn="0"/>
        </w:trPr>
        <w:tc>
          <w:tcPr>
            <w:tcW w:w="15884" w:type="dxa"/>
            <w:gridSpan w:val="5"/>
          </w:tcPr>
          <w:p w14:paraId="0217F3F6" w14:textId="61C09628" w:rsidR="004B5545" w:rsidRPr="00024E5C" w:rsidRDefault="004B5545" w:rsidP="00924952">
            <w:pPr>
              <w:rPr>
                <w:rFonts w:ascii="Arial" w:hAnsi="Arial" w:cs="Arial"/>
                <w:b/>
                <w:bCs/>
                <w:color w:val="FFFFFF" w:themeColor="background1"/>
                <w:sz w:val="20"/>
                <w:szCs w:val="20"/>
                <w:highlight w:val="yellow"/>
              </w:rPr>
            </w:pPr>
            <w:r w:rsidRPr="00024E5C">
              <w:rPr>
                <w:rFonts w:ascii="Arial" w:hAnsi="Arial" w:cs="Arial"/>
                <w:b/>
                <w:bCs/>
                <w:color w:val="FFFFFF" w:themeColor="background1"/>
                <w:sz w:val="20"/>
                <w:szCs w:val="20"/>
              </w:rPr>
              <w:t>The PSIRF response will be selected from any of the three types of PSIRF response, dependent upon what is already known about the systems issue/contributory factor under each priority (see above for a descriptor of each PSIRF response type)</w:t>
            </w:r>
            <w:r w:rsidR="00924952" w:rsidRPr="00024E5C">
              <w:rPr>
                <w:rFonts w:ascii="Arial" w:hAnsi="Arial" w:cs="Arial"/>
                <w:b/>
                <w:bCs/>
                <w:color w:val="FFFFFF" w:themeColor="background1"/>
                <w:sz w:val="20"/>
                <w:szCs w:val="20"/>
              </w:rPr>
              <w:t xml:space="preserve">. These apply in </w:t>
            </w:r>
            <w:r w:rsidRPr="00024E5C">
              <w:rPr>
                <w:rFonts w:ascii="Arial" w:hAnsi="Arial" w:cs="Arial"/>
                <w:b/>
                <w:bCs/>
                <w:color w:val="FFFFFF" w:themeColor="background1"/>
                <w:sz w:val="20"/>
                <w:szCs w:val="20"/>
              </w:rPr>
              <w:t>all services</w:t>
            </w:r>
            <w:r w:rsidR="00924952" w:rsidRPr="00024E5C">
              <w:rPr>
                <w:rFonts w:ascii="Arial" w:hAnsi="Arial" w:cs="Arial"/>
                <w:b/>
                <w:bCs/>
                <w:color w:val="FFFFFF" w:themeColor="background1"/>
                <w:sz w:val="20"/>
                <w:szCs w:val="20"/>
              </w:rPr>
              <w:t xml:space="preserve"> and any level of harm, and also can be used to learn from good practice examples </w:t>
            </w:r>
          </w:p>
        </w:tc>
      </w:tr>
      <w:tr w:rsidR="008B48D5" w:rsidRPr="00024E5C" w14:paraId="78F3E812" w14:textId="77777777" w:rsidTr="00095BB6">
        <w:trPr>
          <w:gridAfter w:val="1"/>
          <w:cnfStyle w:val="000000100000" w:firstRow="0" w:lastRow="0" w:firstColumn="0" w:lastColumn="0" w:oddVBand="0" w:evenVBand="0" w:oddHBand="1" w:evenHBand="0" w:firstRowFirstColumn="0" w:firstRowLastColumn="0" w:lastRowFirstColumn="0" w:lastRowLastColumn="0"/>
          <w:wAfter w:w="7" w:type="dxa"/>
        </w:trPr>
        <w:tc>
          <w:tcPr>
            <w:tcW w:w="6522" w:type="dxa"/>
          </w:tcPr>
          <w:p w14:paraId="0CEFC7C6" w14:textId="6951D2BA" w:rsidR="008B48D5" w:rsidRPr="00024E5C" w:rsidRDefault="00C95734" w:rsidP="00C842B1">
            <w:pPr>
              <w:rPr>
                <w:rFonts w:ascii="Arial" w:hAnsi="Arial" w:cs="Arial"/>
                <w:b/>
                <w:bCs/>
                <w:sz w:val="20"/>
                <w:szCs w:val="20"/>
                <w:highlight w:val="yellow"/>
              </w:rPr>
            </w:pPr>
            <w:r w:rsidRPr="00024E5C">
              <w:rPr>
                <w:rFonts w:ascii="Arial" w:hAnsi="Arial" w:cs="Arial"/>
                <w:b/>
                <w:bCs/>
                <w:sz w:val="20"/>
                <w:szCs w:val="20"/>
              </w:rPr>
              <w:t>Patient safety priority</w:t>
            </w:r>
            <w:r w:rsidR="003E2E22" w:rsidRPr="00024E5C">
              <w:rPr>
                <w:rFonts w:ascii="Arial" w:hAnsi="Arial" w:cs="Arial"/>
                <w:b/>
                <w:bCs/>
                <w:sz w:val="20"/>
                <w:szCs w:val="20"/>
              </w:rPr>
              <w:t xml:space="preserve"> (all levels of harm)</w:t>
            </w:r>
          </w:p>
        </w:tc>
        <w:tc>
          <w:tcPr>
            <w:tcW w:w="2835" w:type="dxa"/>
          </w:tcPr>
          <w:p w14:paraId="65CFBF3C" w14:textId="0CA96913" w:rsidR="008B48D5" w:rsidRPr="00024E5C" w:rsidRDefault="008B48D5" w:rsidP="00C842B1">
            <w:pPr>
              <w:rPr>
                <w:rFonts w:ascii="Arial" w:hAnsi="Arial" w:cs="Arial"/>
                <w:b/>
                <w:bCs/>
                <w:sz w:val="20"/>
                <w:szCs w:val="20"/>
              </w:rPr>
            </w:pPr>
            <w:r w:rsidRPr="00024E5C">
              <w:rPr>
                <w:rFonts w:ascii="Arial" w:hAnsi="Arial" w:cs="Arial"/>
                <w:b/>
                <w:bCs/>
                <w:sz w:val="20"/>
                <w:szCs w:val="20"/>
              </w:rPr>
              <w:t>Assessment response</w:t>
            </w:r>
          </w:p>
        </w:tc>
        <w:tc>
          <w:tcPr>
            <w:tcW w:w="3830" w:type="dxa"/>
          </w:tcPr>
          <w:p w14:paraId="6DE8457F" w14:textId="5A30B2BA" w:rsidR="008B48D5" w:rsidRPr="00024E5C" w:rsidRDefault="008B48D5" w:rsidP="00C842B1">
            <w:pPr>
              <w:rPr>
                <w:rFonts w:ascii="Arial" w:hAnsi="Arial" w:cs="Arial"/>
                <w:b/>
                <w:bCs/>
                <w:sz w:val="20"/>
                <w:szCs w:val="20"/>
              </w:rPr>
            </w:pPr>
            <w:r w:rsidRPr="00024E5C">
              <w:rPr>
                <w:rFonts w:ascii="Arial" w:hAnsi="Arial" w:cs="Arial"/>
                <w:b/>
                <w:bCs/>
                <w:sz w:val="20"/>
                <w:szCs w:val="20"/>
              </w:rPr>
              <w:t>Learning response</w:t>
            </w:r>
          </w:p>
        </w:tc>
        <w:tc>
          <w:tcPr>
            <w:tcW w:w="2690" w:type="dxa"/>
          </w:tcPr>
          <w:p w14:paraId="02BF1E23" w14:textId="19456596" w:rsidR="008B48D5" w:rsidRPr="00024E5C" w:rsidRDefault="008B48D5" w:rsidP="00C842B1">
            <w:pPr>
              <w:rPr>
                <w:rFonts w:ascii="Arial" w:hAnsi="Arial" w:cs="Arial"/>
                <w:b/>
                <w:bCs/>
                <w:sz w:val="20"/>
                <w:szCs w:val="20"/>
              </w:rPr>
            </w:pPr>
            <w:r w:rsidRPr="00024E5C">
              <w:rPr>
                <w:rFonts w:ascii="Arial" w:hAnsi="Arial" w:cs="Arial"/>
                <w:b/>
                <w:bCs/>
                <w:sz w:val="20"/>
                <w:szCs w:val="20"/>
              </w:rPr>
              <w:t>Improvement response</w:t>
            </w:r>
          </w:p>
        </w:tc>
      </w:tr>
      <w:tr w:rsidR="00703736" w:rsidRPr="00024E5C" w14:paraId="12CA206E" w14:textId="77777777" w:rsidTr="00095BB6">
        <w:trPr>
          <w:gridAfter w:val="1"/>
          <w:wAfter w:w="7" w:type="dxa"/>
        </w:trPr>
        <w:tc>
          <w:tcPr>
            <w:tcW w:w="6522" w:type="dxa"/>
          </w:tcPr>
          <w:p w14:paraId="54152144" w14:textId="63004C5E" w:rsidR="0096660C" w:rsidRPr="00024E5C" w:rsidRDefault="0096660C" w:rsidP="00264326">
            <w:pPr>
              <w:pStyle w:val="ListParagraph"/>
              <w:numPr>
                <w:ilvl w:val="0"/>
                <w:numId w:val="22"/>
              </w:numPr>
              <w:tabs>
                <w:tab w:val="clear" w:pos="360"/>
                <w:tab w:val="num" w:pos="174"/>
              </w:tabs>
              <w:ind w:left="174" w:hanging="283"/>
              <w:rPr>
                <w:rFonts w:ascii="Arial" w:hAnsi="Arial" w:cs="Arial"/>
                <w:sz w:val="20"/>
                <w:szCs w:val="20"/>
              </w:rPr>
            </w:pPr>
            <w:r w:rsidRPr="00024E5C">
              <w:rPr>
                <w:rFonts w:ascii="Arial" w:hAnsi="Arial" w:cs="Arial"/>
                <w:b/>
                <w:bCs/>
                <w:sz w:val="20"/>
                <w:szCs w:val="20"/>
              </w:rPr>
              <w:t>System</w:t>
            </w:r>
            <w:r w:rsidRPr="00024E5C">
              <w:rPr>
                <w:rFonts w:ascii="Arial" w:hAnsi="Arial" w:cs="Arial"/>
                <w:b/>
                <w:bCs/>
                <w:sz w:val="20"/>
                <w:szCs w:val="20"/>
              </w:rPr>
              <w:noBreakHyphen/>
              <w:t xml:space="preserve">based challenges in assessing, recognising, escalating or responding to </w:t>
            </w:r>
            <w:r w:rsidR="006E56AE" w:rsidRPr="00024E5C">
              <w:rPr>
                <w:rFonts w:ascii="Arial" w:hAnsi="Arial" w:cs="Arial"/>
                <w:b/>
                <w:bCs/>
                <w:sz w:val="20"/>
                <w:szCs w:val="20"/>
              </w:rPr>
              <w:t xml:space="preserve">a deteriorating </w:t>
            </w:r>
            <w:r w:rsidRPr="00024E5C">
              <w:rPr>
                <w:rFonts w:ascii="Arial" w:hAnsi="Arial" w:cs="Arial"/>
                <w:b/>
                <w:bCs/>
                <w:sz w:val="20"/>
                <w:szCs w:val="20"/>
              </w:rPr>
              <w:t>patient or changes in clinical presentation</w:t>
            </w:r>
            <w:r w:rsidRPr="00024E5C">
              <w:rPr>
                <w:rFonts w:ascii="Arial" w:hAnsi="Arial" w:cs="Arial"/>
                <w:sz w:val="20"/>
                <w:szCs w:val="20"/>
              </w:rPr>
              <w:t xml:space="preserve"> </w:t>
            </w:r>
          </w:p>
          <w:p w14:paraId="54905470" w14:textId="7E61EFD1" w:rsidR="00703736" w:rsidRPr="00024E5C" w:rsidRDefault="0096660C" w:rsidP="00264326">
            <w:pPr>
              <w:pStyle w:val="ListParagraph"/>
              <w:tabs>
                <w:tab w:val="num" w:pos="174"/>
              </w:tabs>
              <w:ind w:left="174"/>
              <w:rPr>
                <w:rFonts w:ascii="Arial" w:hAnsi="Arial" w:cs="Arial"/>
                <w:sz w:val="20"/>
                <w:szCs w:val="20"/>
              </w:rPr>
            </w:pPr>
            <w:r w:rsidRPr="00024E5C">
              <w:rPr>
                <w:rFonts w:ascii="Arial" w:hAnsi="Arial" w:cs="Arial"/>
                <w:sz w:val="20"/>
                <w:szCs w:val="20"/>
              </w:rPr>
              <w:t>This includes, but  is not limited to system issues associated with delayed recognition, transitions in care, inadequate monitoring, incomplete clinical assessment, or inconsistent escalation processes that may impact patient safety in both inpatient and community settings</w:t>
            </w:r>
          </w:p>
        </w:tc>
        <w:tc>
          <w:tcPr>
            <w:tcW w:w="2835" w:type="dxa"/>
            <w:vMerge w:val="restart"/>
          </w:tcPr>
          <w:p w14:paraId="14D0D782" w14:textId="0A6D2F0B" w:rsidR="00703736" w:rsidRPr="00024E5C" w:rsidRDefault="00703736" w:rsidP="00C842B1">
            <w:pPr>
              <w:shd w:val="clear" w:color="auto" w:fill="F1A983" w:themeFill="accent2" w:themeFillTint="99"/>
              <w:rPr>
                <w:rFonts w:ascii="Arial" w:hAnsi="Arial" w:cs="Arial"/>
                <w:sz w:val="20"/>
                <w:szCs w:val="20"/>
              </w:rPr>
            </w:pPr>
            <w:r w:rsidRPr="00024E5C">
              <w:rPr>
                <w:rFonts w:ascii="Arial" w:hAnsi="Arial" w:cs="Arial"/>
                <w:sz w:val="20"/>
                <w:szCs w:val="20"/>
              </w:rPr>
              <w:t>A</w:t>
            </w:r>
            <w:r w:rsidRPr="00024E5C">
              <w:rPr>
                <w:rFonts w:ascii="Arial" w:hAnsi="Arial" w:cs="Arial"/>
                <w:b/>
                <w:bCs/>
                <w:sz w:val="20"/>
                <w:szCs w:val="20"/>
              </w:rPr>
              <w:t xml:space="preserve"> Service Learning Review</w:t>
            </w:r>
            <w:r w:rsidRPr="00024E5C">
              <w:rPr>
                <w:rFonts w:ascii="Arial" w:hAnsi="Arial" w:cs="Arial"/>
                <w:sz w:val="20"/>
                <w:szCs w:val="20"/>
              </w:rPr>
              <w:t xml:space="preserve"> may be used to understand what happened and identify any potential improvements.</w:t>
            </w:r>
          </w:p>
          <w:p w14:paraId="15B506C4" w14:textId="77777777" w:rsidR="00703736" w:rsidRPr="00024E5C" w:rsidRDefault="00703736" w:rsidP="00C842B1">
            <w:pPr>
              <w:rPr>
                <w:rFonts w:ascii="Arial" w:hAnsi="Arial" w:cs="Arial"/>
                <w:sz w:val="20"/>
                <w:szCs w:val="20"/>
              </w:rPr>
            </w:pPr>
          </w:p>
          <w:p w14:paraId="1CDD2637" w14:textId="02C446B8" w:rsidR="00703736" w:rsidRPr="00024E5C" w:rsidRDefault="00703736" w:rsidP="00C842B1">
            <w:pPr>
              <w:rPr>
                <w:rFonts w:ascii="Arial" w:hAnsi="Arial" w:cs="Arial"/>
                <w:sz w:val="20"/>
                <w:szCs w:val="20"/>
              </w:rPr>
            </w:pPr>
            <w:r w:rsidRPr="00024E5C">
              <w:rPr>
                <w:rFonts w:ascii="Arial" w:hAnsi="Arial" w:cs="Arial"/>
                <w:sz w:val="20"/>
                <w:szCs w:val="20"/>
              </w:rPr>
              <w:t xml:space="preserve">In certain cases, a </w:t>
            </w:r>
            <w:r w:rsidRPr="00024E5C">
              <w:rPr>
                <w:rFonts w:ascii="Arial" w:hAnsi="Arial" w:cs="Arial"/>
                <w:b/>
                <w:bCs/>
                <w:sz w:val="20"/>
                <w:szCs w:val="20"/>
              </w:rPr>
              <w:t>Case note review</w:t>
            </w:r>
            <w:r w:rsidRPr="00024E5C">
              <w:rPr>
                <w:rFonts w:ascii="Arial" w:hAnsi="Arial" w:cs="Arial"/>
                <w:sz w:val="20"/>
                <w:szCs w:val="20"/>
              </w:rPr>
              <w:t xml:space="preserve"> or </w:t>
            </w:r>
            <w:r w:rsidRPr="00024E5C">
              <w:rPr>
                <w:rFonts w:ascii="Arial" w:hAnsi="Arial" w:cs="Arial"/>
                <w:b/>
                <w:bCs/>
                <w:sz w:val="20"/>
                <w:szCs w:val="20"/>
              </w:rPr>
              <w:t>Structured Judgement Review</w:t>
            </w:r>
            <w:r w:rsidRPr="00024E5C">
              <w:rPr>
                <w:rFonts w:ascii="Arial" w:hAnsi="Arial" w:cs="Arial"/>
                <w:sz w:val="20"/>
                <w:szCs w:val="20"/>
              </w:rPr>
              <w:t xml:space="preserve"> may be commissioned to provide additional independent view</w:t>
            </w:r>
            <w:r w:rsidR="007C3E1F" w:rsidRPr="00024E5C">
              <w:rPr>
                <w:rFonts w:ascii="Arial" w:hAnsi="Arial" w:cs="Arial"/>
                <w:sz w:val="20"/>
                <w:szCs w:val="20"/>
              </w:rPr>
              <w:t xml:space="preserve"> in specific circumstances</w:t>
            </w:r>
            <w:r w:rsidRPr="00024E5C">
              <w:rPr>
                <w:rFonts w:ascii="Arial" w:hAnsi="Arial" w:cs="Arial"/>
                <w:sz w:val="20"/>
                <w:szCs w:val="20"/>
              </w:rPr>
              <w:t xml:space="preserve">. </w:t>
            </w:r>
          </w:p>
          <w:p w14:paraId="56413D2E" w14:textId="6130814C" w:rsidR="00703736" w:rsidRPr="00024E5C" w:rsidRDefault="00703736" w:rsidP="00C842B1">
            <w:pPr>
              <w:rPr>
                <w:rFonts w:ascii="Arial" w:hAnsi="Arial" w:cs="Arial"/>
                <w:sz w:val="20"/>
                <w:szCs w:val="20"/>
              </w:rPr>
            </w:pPr>
            <w:r w:rsidRPr="00024E5C">
              <w:rPr>
                <w:rFonts w:ascii="Arial" w:hAnsi="Arial" w:cs="Arial"/>
                <w:sz w:val="20"/>
                <w:szCs w:val="20"/>
              </w:rPr>
              <w:t xml:space="preserve"> </w:t>
            </w:r>
          </w:p>
          <w:p w14:paraId="262213A3" w14:textId="26776572" w:rsidR="00703736" w:rsidRPr="00024E5C" w:rsidRDefault="00703736" w:rsidP="00C842B1">
            <w:pPr>
              <w:rPr>
                <w:rFonts w:ascii="Arial" w:hAnsi="Arial" w:cs="Arial"/>
                <w:sz w:val="20"/>
                <w:szCs w:val="20"/>
              </w:rPr>
            </w:pPr>
            <w:r w:rsidRPr="00024E5C">
              <w:rPr>
                <w:rFonts w:ascii="Arial" w:hAnsi="Arial" w:cs="Arial"/>
                <w:sz w:val="20"/>
                <w:szCs w:val="20"/>
              </w:rPr>
              <w:t xml:space="preserve">May result in a separate Learning response </w:t>
            </w:r>
          </w:p>
          <w:p w14:paraId="40042866" w14:textId="19BFCEA6" w:rsidR="00703736" w:rsidRPr="00024E5C" w:rsidRDefault="00703736" w:rsidP="00C842B1">
            <w:pPr>
              <w:rPr>
                <w:rFonts w:ascii="Arial" w:hAnsi="Arial" w:cs="Arial"/>
                <w:sz w:val="20"/>
                <w:szCs w:val="20"/>
              </w:rPr>
            </w:pPr>
          </w:p>
        </w:tc>
        <w:tc>
          <w:tcPr>
            <w:tcW w:w="3830" w:type="dxa"/>
            <w:vMerge w:val="restart"/>
          </w:tcPr>
          <w:p w14:paraId="4F260329" w14:textId="04B41438" w:rsidR="00703736" w:rsidRPr="00024E5C" w:rsidRDefault="00703736" w:rsidP="00C842B1">
            <w:pPr>
              <w:shd w:val="clear" w:color="auto" w:fill="F1A983" w:themeFill="accent2" w:themeFillTint="99"/>
              <w:rPr>
                <w:rFonts w:ascii="Arial" w:hAnsi="Arial" w:cs="Arial"/>
                <w:sz w:val="20"/>
                <w:szCs w:val="20"/>
              </w:rPr>
            </w:pPr>
            <w:r w:rsidRPr="00024E5C">
              <w:rPr>
                <w:rFonts w:ascii="Arial" w:hAnsi="Arial" w:cs="Arial"/>
                <w:sz w:val="20"/>
                <w:szCs w:val="20"/>
              </w:rPr>
              <w:t xml:space="preserve">Locally, a team may conduct a </w:t>
            </w:r>
            <w:r w:rsidRPr="00024E5C">
              <w:rPr>
                <w:rFonts w:ascii="Arial" w:hAnsi="Arial" w:cs="Arial"/>
                <w:b/>
                <w:bCs/>
                <w:sz w:val="20"/>
                <w:szCs w:val="20"/>
              </w:rPr>
              <w:t>S</w:t>
            </w:r>
            <w:r w:rsidR="0096660C" w:rsidRPr="00024E5C">
              <w:rPr>
                <w:rFonts w:ascii="Arial" w:hAnsi="Arial" w:cs="Arial"/>
                <w:b/>
                <w:bCs/>
                <w:sz w:val="20"/>
                <w:szCs w:val="20"/>
              </w:rPr>
              <w:t>warm debrief</w:t>
            </w:r>
            <w:r w:rsidRPr="00024E5C">
              <w:rPr>
                <w:rFonts w:ascii="Arial" w:hAnsi="Arial" w:cs="Arial"/>
                <w:sz w:val="20"/>
                <w:szCs w:val="20"/>
              </w:rPr>
              <w:t xml:space="preserve"> as an early opportunity for reflection, support and to identify any immediate learning.</w:t>
            </w:r>
          </w:p>
          <w:p w14:paraId="0C8C67ED" w14:textId="77777777" w:rsidR="001512E7" w:rsidRPr="00024E5C" w:rsidRDefault="001512E7" w:rsidP="008C2726">
            <w:pPr>
              <w:rPr>
                <w:rFonts w:ascii="Arial" w:hAnsi="Arial" w:cs="Arial"/>
                <w:sz w:val="20"/>
                <w:szCs w:val="20"/>
              </w:rPr>
            </w:pPr>
          </w:p>
          <w:p w14:paraId="52C1BD20" w14:textId="4954EB1D" w:rsidR="00703736" w:rsidRPr="00024E5C" w:rsidRDefault="00703736" w:rsidP="008C2726">
            <w:pPr>
              <w:rPr>
                <w:rFonts w:ascii="Arial" w:hAnsi="Arial" w:cs="Arial"/>
                <w:sz w:val="20"/>
                <w:szCs w:val="20"/>
              </w:rPr>
            </w:pPr>
            <w:r w:rsidRPr="00024E5C">
              <w:rPr>
                <w:rFonts w:ascii="Arial" w:hAnsi="Arial" w:cs="Arial"/>
                <w:sz w:val="20"/>
                <w:szCs w:val="20"/>
              </w:rPr>
              <w:t xml:space="preserve">Where a more in depth systems review of the issues is needed at a local level, an </w:t>
            </w:r>
            <w:r w:rsidRPr="00024E5C">
              <w:rPr>
                <w:rFonts w:ascii="Arial" w:hAnsi="Arial" w:cs="Arial"/>
                <w:b/>
                <w:bCs/>
                <w:sz w:val="20"/>
                <w:szCs w:val="20"/>
              </w:rPr>
              <w:t>After Action Review</w:t>
            </w:r>
            <w:r w:rsidRPr="00024E5C">
              <w:rPr>
                <w:rFonts w:ascii="Arial" w:hAnsi="Arial" w:cs="Arial"/>
                <w:sz w:val="20"/>
                <w:szCs w:val="20"/>
              </w:rPr>
              <w:t xml:space="preserve"> may be used.</w:t>
            </w:r>
          </w:p>
          <w:p w14:paraId="1597B24D" w14:textId="77777777" w:rsidR="00703736" w:rsidRPr="00024E5C" w:rsidRDefault="00703736" w:rsidP="00C842B1">
            <w:pPr>
              <w:rPr>
                <w:rFonts w:ascii="Arial" w:hAnsi="Arial" w:cs="Arial"/>
                <w:sz w:val="20"/>
                <w:szCs w:val="20"/>
              </w:rPr>
            </w:pPr>
          </w:p>
          <w:p w14:paraId="2F7FDF09" w14:textId="4AA9DF0E" w:rsidR="00703736" w:rsidRPr="00024E5C" w:rsidRDefault="00703736" w:rsidP="00C842B1">
            <w:pPr>
              <w:rPr>
                <w:rFonts w:ascii="Arial" w:hAnsi="Arial" w:cs="Arial"/>
                <w:sz w:val="20"/>
                <w:szCs w:val="20"/>
              </w:rPr>
            </w:pPr>
            <w:r w:rsidRPr="00024E5C">
              <w:rPr>
                <w:rFonts w:ascii="Arial" w:hAnsi="Arial" w:cs="Arial"/>
                <w:sz w:val="20"/>
                <w:szCs w:val="20"/>
              </w:rPr>
              <w:t xml:space="preserve">Patient safety specialists </w:t>
            </w:r>
            <w:r w:rsidR="003B7A26" w:rsidRPr="00024E5C">
              <w:rPr>
                <w:rFonts w:ascii="Arial" w:hAnsi="Arial" w:cs="Arial"/>
                <w:sz w:val="20"/>
                <w:szCs w:val="20"/>
              </w:rPr>
              <w:t>may</w:t>
            </w:r>
            <w:r w:rsidRPr="00024E5C">
              <w:rPr>
                <w:rFonts w:ascii="Arial" w:hAnsi="Arial" w:cs="Arial"/>
                <w:sz w:val="20"/>
                <w:szCs w:val="20"/>
              </w:rPr>
              <w:t xml:space="preserve"> undertake a </w:t>
            </w:r>
            <w:r w:rsidRPr="00024E5C">
              <w:rPr>
                <w:rFonts w:ascii="Arial" w:hAnsi="Arial" w:cs="Arial"/>
                <w:b/>
                <w:bCs/>
                <w:sz w:val="20"/>
                <w:szCs w:val="20"/>
              </w:rPr>
              <w:t>patient safety systems analysis</w:t>
            </w:r>
            <w:r w:rsidRPr="00024E5C">
              <w:rPr>
                <w:rFonts w:ascii="Arial" w:hAnsi="Arial" w:cs="Arial"/>
                <w:sz w:val="20"/>
                <w:szCs w:val="20"/>
              </w:rPr>
              <w:t xml:space="preserve"> using systems thinking tools to explore an issue from a wider perspective. </w:t>
            </w:r>
          </w:p>
          <w:p w14:paraId="1E75FB58" w14:textId="77777777" w:rsidR="00703736" w:rsidRPr="00024E5C" w:rsidRDefault="00703736" w:rsidP="00C842B1">
            <w:pPr>
              <w:rPr>
                <w:rFonts w:ascii="Arial" w:hAnsi="Arial" w:cs="Arial"/>
                <w:sz w:val="20"/>
                <w:szCs w:val="20"/>
              </w:rPr>
            </w:pPr>
          </w:p>
          <w:p w14:paraId="3C144975" w14:textId="3572351C" w:rsidR="00703736" w:rsidRPr="00024E5C" w:rsidRDefault="00F916AF" w:rsidP="00C842B1">
            <w:pPr>
              <w:rPr>
                <w:rFonts w:ascii="Arial" w:hAnsi="Arial" w:cs="Arial"/>
                <w:sz w:val="20"/>
                <w:szCs w:val="20"/>
              </w:rPr>
            </w:pPr>
            <w:r w:rsidRPr="00024E5C">
              <w:rPr>
                <w:rFonts w:ascii="Arial" w:hAnsi="Arial" w:cs="Arial"/>
                <w:sz w:val="20"/>
                <w:szCs w:val="20"/>
              </w:rPr>
              <w:t xml:space="preserve">Dependent upon any PSIIs meeting national critieria in Table 1, </w:t>
            </w:r>
            <w:r w:rsidR="00703736" w:rsidRPr="00024E5C">
              <w:rPr>
                <w:rFonts w:ascii="Arial" w:hAnsi="Arial" w:cs="Arial"/>
                <w:sz w:val="20"/>
                <w:szCs w:val="20"/>
              </w:rPr>
              <w:t xml:space="preserve">Patient Safety Executive Group may commission up to two </w:t>
            </w:r>
            <w:r w:rsidR="00703736" w:rsidRPr="00024E5C">
              <w:rPr>
                <w:rFonts w:ascii="Arial" w:hAnsi="Arial" w:cs="Arial"/>
                <w:b/>
                <w:bCs/>
                <w:sz w:val="20"/>
                <w:szCs w:val="20"/>
              </w:rPr>
              <w:t>Patient safety incident investigations</w:t>
            </w:r>
            <w:r w:rsidR="00703736" w:rsidRPr="00024E5C">
              <w:rPr>
                <w:rFonts w:ascii="Arial" w:hAnsi="Arial" w:cs="Arial"/>
                <w:sz w:val="20"/>
                <w:szCs w:val="20"/>
              </w:rPr>
              <w:t xml:space="preserve"> annually</w:t>
            </w:r>
            <w:r w:rsidR="003704FA" w:rsidRPr="00024E5C">
              <w:rPr>
                <w:rFonts w:ascii="Arial" w:hAnsi="Arial" w:cs="Arial"/>
                <w:sz w:val="20"/>
                <w:szCs w:val="20"/>
              </w:rPr>
              <w:t xml:space="preserve"> </w:t>
            </w:r>
            <w:r w:rsidR="00703736" w:rsidRPr="00024E5C">
              <w:rPr>
                <w:rFonts w:ascii="Arial" w:hAnsi="Arial" w:cs="Arial"/>
                <w:sz w:val="20"/>
                <w:szCs w:val="20"/>
              </w:rPr>
              <w:t xml:space="preserve">in response to </w:t>
            </w:r>
            <w:r w:rsidR="003B7A26" w:rsidRPr="00024E5C">
              <w:rPr>
                <w:rFonts w:ascii="Arial" w:hAnsi="Arial" w:cs="Arial"/>
                <w:sz w:val="20"/>
                <w:szCs w:val="20"/>
              </w:rPr>
              <w:t xml:space="preserve">a significant system factor related to our </w:t>
            </w:r>
            <w:r w:rsidR="00703736" w:rsidRPr="00024E5C">
              <w:rPr>
                <w:rFonts w:ascii="Arial" w:hAnsi="Arial" w:cs="Arial"/>
                <w:sz w:val="20"/>
                <w:szCs w:val="20"/>
              </w:rPr>
              <w:t>priorit</w:t>
            </w:r>
            <w:r w:rsidR="003B7A26" w:rsidRPr="00024E5C">
              <w:rPr>
                <w:rFonts w:ascii="Arial" w:hAnsi="Arial" w:cs="Arial"/>
                <w:sz w:val="20"/>
                <w:szCs w:val="20"/>
              </w:rPr>
              <w:t>ies</w:t>
            </w:r>
            <w:r w:rsidR="003704FA" w:rsidRPr="00024E5C">
              <w:rPr>
                <w:rFonts w:ascii="Arial" w:hAnsi="Arial" w:cs="Arial"/>
                <w:sz w:val="20"/>
                <w:szCs w:val="20"/>
              </w:rPr>
              <w:t xml:space="preserve">. </w:t>
            </w:r>
            <w:r w:rsidR="00703736" w:rsidRPr="00024E5C">
              <w:rPr>
                <w:rFonts w:ascii="Arial" w:hAnsi="Arial" w:cs="Arial"/>
                <w:sz w:val="20"/>
                <w:szCs w:val="20"/>
              </w:rPr>
              <w:t xml:space="preserve"> </w:t>
            </w:r>
            <w:r w:rsidR="003B7A26" w:rsidRPr="00024E5C">
              <w:rPr>
                <w:rFonts w:ascii="Arial" w:hAnsi="Arial" w:cs="Arial"/>
                <w:sz w:val="20"/>
                <w:szCs w:val="20"/>
              </w:rPr>
              <w:t>Ot</w:t>
            </w:r>
            <w:r w:rsidR="00703736" w:rsidRPr="00024E5C">
              <w:rPr>
                <w:rFonts w:ascii="Arial" w:hAnsi="Arial" w:cs="Arial"/>
                <w:sz w:val="20"/>
                <w:szCs w:val="20"/>
              </w:rPr>
              <w:t xml:space="preserve">her response methods must be used initially to refine the scope to ensure resources are used proportionately to maximise </w:t>
            </w:r>
            <w:r w:rsidR="003B7A26" w:rsidRPr="00024E5C">
              <w:rPr>
                <w:rFonts w:ascii="Arial" w:hAnsi="Arial" w:cs="Arial"/>
                <w:sz w:val="20"/>
                <w:szCs w:val="20"/>
              </w:rPr>
              <w:t xml:space="preserve">system </w:t>
            </w:r>
            <w:r w:rsidR="00703736" w:rsidRPr="00024E5C">
              <w:rPr>
                <w:rFonts w:ascii="Arial" w:hAnsi="Arial" w:cs="Arial"/>
                <w:sz w:val="20"/>
                <w:szCs w:val="20"/>
              </w:rPr>
              <w:t xml:space="preserve">learning for improvement. </w:t>
            </w:r>
          </w:p>
        </w:tc>
        <w:tc>
          <w:tcPr>
            <w:tcW w:w="2690" w:type="dxa"/>
            <w:vMerge w:val="restart"/>
          </w:tcPr>
          <w:p w14:paraId="5069F85C" w14:textId="77777777" w:rsidR="00703736" w:rsidRPr="00024E5C" w:rsidRDefault="00703736" w:rsidP="00C842B1">
            <w:pPr>
              <w:shd w:val="clear" w:color="auto" w:fill="F1A983" w:themeFill="accent2" w:themeFillTint="99"/>
              <w:rPr>
                <w:rFonts w:ascii="Arial" w:hAnsi="Arial" w:cs="Arial"/>
                <w:sz w:val="20"/>
                <w:szCs w:val="20"/>
              </w:rPr>
            </w:pPr>
            <w:r w:rsidRPr="00024E5C">
              <w:rPr>
                <w:rFonts w:ascii="Arial" w:hAnsi="Arial" w:cs="Arial"/>
                <w:b/>
                <w:bCs/>
                <w:sz w:val="20"/>
                <w:szCs w:val="20"/>
                <w:shd w:val="clear" w:color="auto" w:fill="F1A983" w:themeFill="accent2" w:themeFillTint="99"/>
              </w:rPr>
              <w:t>Horizon scanning</w:t>
            </w:r>
            <w:r w:rsidRPr="00024E5C">
              <w:rPr>
                <w:rFonts w:ascii="Arial" w:hAnsi="Arial" w:cs="Arial"/>
                <w:sz w:val="20"/>
                <w:szCs w:val="20"/>
                <w:shd w:val="clear" w:color="auto" w:fill="F1A983" w:themeFill="accent2" w:themeFillTint="99"/>
              </w:rPr>
              <w:t xml:space="preserve"> at all levels to gather intelligence around a topic or emerging theme. Informs broader discussion to support forward planning, for example, planning a future thematic</w:t>
            </w:r>
            <w:r w:rsidRPr="00024E5C">
              <w:rPr>
                <w:rFonts w:ascii="Arial" w:hAnsi="Arial" w:cs="Arial"/>
                <w:sz w:val="20"/>
                <w:szCs w:val="20"/>
              </w:rPr>
              <w:t xml:space="preserve"> </w:t>
            </w:r>
            <w:r w:rsidRPr="00024E5C">
              <w:rPr>
                <w:rFonts w:ascii="Arial" w:hAnsi="Arial" w:cs="Arial"/>
                <w:sz w:val="20"/>
                <w:szCs w:val="20"/>
                <w:shd w:val="clear" w:color="auto" w:fill="F1A983" w:themeFill="accent2" w:themeFillTint="99"/>
              </w:rPr>
              <w:t>review related to an emerging issue.</w:t>
            </w:r>
            <w:r w:rsidRPr="00024E5C">
              <w:rPr>
                <w:rFonts w:ascii="Arial" w:hAnsi="Arial" w:cs="Arial"/>
                <w:sz w:val="20"/>
                <w:szCs w:val="20"/>
              </w:rPr>
              <w:t xml:space="preserve"> </w:t>
            </w:r>
          </w:p>
          <w:p w14:paraId="4E7E53CE" w14:textId="77777777" w:rsidR="003B7A26" w:rsidRPr="00024E5C" w:rsidRDefault="003B7A26" w:rsidP="00C842B1">
            <w:pPr>
              <w:rPr>
                <w:rFonts w:ascii="Arial" w:hAnsi="Arial" w:cs="Arial"/>
                <w:sz w:val="20"/>
                <w:szCs w:val="20"/>
              </w:rPr>
            </w:pPr>
          </w:p>
          <w:p w14:paraId="5F61EAEA" w14:textId="765D6B2B" w:rsidR="003B7A26" w:rsidRPr="00024E5C" w:rsidRDefault="003B7A26" w:rsidP="00C842B1">
            <w:pPr>
              <w:rPr>
                <w:rFonts w:ascii="Arial" w:hAnsi="Arial" w:cs="Arial"/>
                <w:sz w:val="20"/>
                <w:szCs w:val="20"/>
              </w:rPr>
            </w:pPr>
            <w:r w:rsidRPr="00024E5C">
              <w:rPr>
                <w:rFonts w:ascii="Arial" w:hAnsi="Arial" w:cs="Arial"/>
                <w:b/>
                <w:bCs/>
                <w:sz w:val="20"/>
                <w:szCs w:val="20"/>
              </w:rPr>
              <w:t>Thematic review</w:t>
            </w:r>
            <w:r w:rsidRPr="00024E5C">
              <w:rPr>
                <w:rFonts w:ascii="Arial" w:hAnsi="Arial" w:cs="Arial"/>
                <w:sz w:val="20"/>
                <w:szCs w:val="20"/>
              </w:rPr>
              <w:t xml:space="preserve"> related to a specific topic/theme. This will be as agreed by the </w:t>
            </w:r>
            <w:r w:rsidR="003704FA" w:rsidRPr="00024E5C">
              <w:rPr>
                <w:rFonts w:ascii="Arial" w:hAnsi="Arial" w:cs="Arial"/>
                <w:sz w:val="20"/>
                <w:szCs w:val="20"/>
              </w:rPr>
              <w:t>Trust l</w:t>
            </w:r>
            <w:r w:rsidRPr="00024E5C">
              <w:rPr>
                <w:rFonts w:ascii="Arial" w:hAnsi="Arial" w:cs="Arial"/>
                <w:sz w:val="20"/>
                <w:szCs w:val="20"/>
              </w:rPr>
              <w:t xml:space="preserve">earning and improvement </w:t>
            </w:r>
            <w:r w:rsidR="00C41D80" w:rsidRPr="00024E5C">
              <w:rPr>
                <w:rFonts w:ascii="Arial" w:hAnsi="Arial" w:cs="Arial"/>
                <w:sz w:val="20"/>
                <w:szCs w:val="20"/>
              </w:rPr>
              <w:t xml:space="preserve">oversight </w:t>
            </w:r>
            <w:r w:rsidRPr="00024E5C">
              <w:rPr>
                <w:rFonts w:ascii="Arial" w:hAnsi="Arial" w:cs="Arial"/>
                <w:sz w:val="20"/>
                <w:szCs w:val="20"/>
              </w:rPr>
              <w:t>group in consultation with specialist advisors.</w:t>
            </w:r>
          </w:p>
          <w:p w14:paraId="7152DBE0" w14:textId="091628C6" w:rsidR="003B7A26" w:rsidRPr="00024E5C" w:rsidRDefault="003B7A26" w:rsidP="00C842B1">
            <w:pPr>
              <w:rPr>
                <w:rFonts w:ascii="Arial" w:hAnsi="Arial" w:cs="Arial"/>
                <w:sz w:val="20"/>
                <w:szCs w:val="20"/>
              </w:rPr>
            </w:pPr>
          </w:p>
        </w:tc>
      </w:tr>
      <w:tr w:rsidR="00703736" w:rsidRPr="00024E5C" w14:paraId="60D51F93" w14:textId="77777777" w:rsidTr="00095BB6">
        <w:trPr>
          <w:gridAfter w:val="1"/>
          <w:cnfStyle w:val="000000100000" w:firstRow="0" w:lastRow="0" w:firstColumn="0" w:lastColumn="0" w:oddVBand="0" w:evenVBand="0" w:oddHBand="1" w:evenHBand="0" w:firstRowFirstColumn="0" w:firstRowLastColumn="0" w:lastRowFirstColumn="0" w:lastRowLastColumn="0"/>
          <w:wAfter w:w="7" w:type="dxa"/>
        </w:trPr>
        <w:tc>
          <w:tcPr>
            <w:tcW w:w="6522" w:type="dxa"/>
            <w:shd w:val="clear" w:color="auto" w:fill="auto"/>
          </w:tcPr>
          <w:p w14:paraId="593D4E27" w14:textId="02621D8C" w:rsidR="0096660C" w:rsidRPr="00024E5C" w:rsidRDefault="0096660C" w:rsidP="00095BB6">
            <w:pPr>
              <w:pStyle w:val="ListParagraph"/>
              <w:numPr>
                <w:ilvl w:val="0"/>
                <w:numId w:val="22"/>
              </w:numPr>
              <w:tabs>
                <w:tab w:val="clear" w:pos="360"/>
                <w:tab w:val="num" w:pos="174"/>
              </w:tabs>
              <w:ind w:left="174" w:hanging="283"/>
              <w:rPr>
                <w:rFonts w:ascii="Arial" w:hAnsi="Arial" w:cs="Arial"/>
                <w:sz w:val="20"/>
                <w:szCs w:val="20"/>
              </w:rPr>
            </w:pPr>
            <w:r w:rsidRPr="00024E5C">
              <w:rPr>
                <w:rFonts w:ascii="Arial" w:hAnsi="Arial" w:cs="Arial"/>
                <w:b/>
                <w:bCs/>
                <w:sz w:val="20"/>
                <w:szCs w:val="20"/>
              </w:rPr>
              <w:t>System-based challenges relating to physical environment safety in a clinical setting which compromise patient safety</w:t>
            </w:r>
            <w:r w:rsidRPr="00024E5C">
              <w:rPr>
                <w:rFonts w:ascii="Arial" w:hAnsi="Arial" w:cs="Arial"/>
                <w:sz w:val="20"/>
                <w:szCs w:val="20"/>
              </w:rPr>
              <w:t xml:space="preserve"> </w:t>
            </w:r>
          </w:p>
          <w:p w14:paraId="6F4ADFC5" w14:textId="0021327D" w:rsidR="00703736" w:rsidRPr="00024E5C" w:rsidRDefault="0096660C" w:rsidP="00095BB6">
            <w:pPr>
              <w:pStyle w:val="ListParagraph"/>
              <w:tabs>
                <w:tab w:val="num" w:pos="174"/>
              </w:tabs>
              <w:ind w:left="174"/>
              <w:rPr>
                <w:rFonts w:ascii="Arial" w:hAnsi="Arial" w:cs="Arial"/>
                <w:sz w:val="20"/>
                <w:szCs w:val="20"/>
              </w:rPr>
            </w:pPr>
            <w:r w:rsidRPr="00024E5C">
              <w:rPr>
                <w:rFonts w:ascii="Arial" w:hAnsi="Arial" w:cs="Arial"/>
                <w:sz w:val="20"/>
                <w:szCs w:val="20"/>
              </w:rPr>
              <w:t xml:space="preserve">This includes but is not limited to issues associated with ward layout, ligature points, observation challenges, access and egress risks, environmental hazards, equipment or devices and security failures. </w:t>
            </w:r>
          </w:p>
        </w:tc>
        <w:tc>
          <w:tcPr>
            <w:tcW w:w="2835" w:type="dxa"/>
            <w:vMerge/>
          </w:tcPr>
          <w:p w14:paraId="2677712B" w14:textId="77777777" w:rsidR="00703736" w:rsidRPr="00024E5C" w:rsidRDefault="00703736" w:rsidP="00C842B1">
            <w:pPr>
              <w:rPr>
                <w:rFonts w:ascii="Arial" w:hAnsi="Arial" w:cs="Arial"/>
                <w:sz w:val="20"/>
                <w:szCs w:val="20"/>
              </w:rPr>
            </w:pPr>
          </w:p>
        </w:tc>
        <w:tc>
          <w:tcPr>
            <w:tcW w:w="3830" w:type="dxa"/>
            <w:vMerge/>
          </w:tcPr>
          <w:p w14:paraId="4F3D47FA" w14:textId="77777777" w:rsidR="00703736" w:rsidRPr="00024E5C" w:rsidRDefault="00703736" w:rsidP="00C842B1">
            <w:pPr>
              <w:rPr>
                <w:rFonts w:ascii="Arial" w:hAnsi="Arial" w:cs="Arial"/>
                <w:sz w:val="20"/>
                <w:szCs w:val="20"/>
                <w:highlight w:val="yellow"/>
              </w:rPr>
            </w:pPr>
          </w:p>
        </w:tc>
        <w:tc>
          <w:tcPr>
            <w:tcW w:w="2690" w:type="dxa"/>
            <w:vMerge/>
          </w:tcPr>
          <w:p w14:paraId="7CFF14FD" w14:textId="77777777" w:rsidR="00703736" w:rsidRPr="00024E5C" w:rsidRDefault="00703736" w:rsidP="00C842B1">
            <w:pPr>
              <w:rPr>
                <w:rFonts w:ascii="Arial" w:hAnsi="Arial" w:cs="Arial"/>
                <w:sz w:val="20"/>
                <w:szCs w:val="20"/>
                <w:highlight w:val="yellow"/>
              </w:rPr>
            </w:pPr>
          </w:p>
        </w:tc>
      </w:tr>
      <w:tr w:rsidR="00703736" w:rsidRPr="00024E5C" w14:paraId="69D9BE18" w14:textId="77777777" w:rsidTr="00095BB6">
        <w:trPr>
          <w:gridAfter w:val="1"/>
          <w:wAfter w:w="7" w:type="dxa"/>
        </w:trPr>
        <w:tc>
          <w:tcPr>
            <w:tcW w:w="6522" w:type="dxa"/>
          </w:tcPr>
          <w:p w14:paraId="06624F32" w14:textId="77777777" w:rsidR="0096660C" w:rsidRPr="00024E5C" w:rsidRDefault="0096660C" w:rsidP="00095BB6">
            <w:pPr>
              <w:pStyle w:val="ListParagraph"/>
              <w:numPr>
                <w:ilvl w:val="0"/>
                <w:numId w:val="22"/>
              </w:numPr>
              <w:tabs>
                <w:tab w:val="clear" w:pos="360"/>
                <w:tab w:val="num" w:pos="174"/>
              </w:tabs>
              <w:ind w:left="174" w:hanging="283"/>
              <w:rPr>
                <w:rFonts w:ascii="Arial" w:hAnsi="Arial" w:cs="Arial"/>
                <w:sz w:val="20"/>
                <w:szCs w:val="20"/>
              </w:rPr>
            </w:pPr>
            <w:r w:rsidRPr="00024E5C">
              <w:rPr>
                <w:rFonts w:ascii="Arial" w:hAnsi="Arial" w:cs="Arial"/>
                <w:b/>
                <w:bCs/>
                <w:sz w:val="20"/>
                <w:szCs w:val="20"/>
              </w:rPr>
              <w:t>System-based challenges with clinical communication and decision</w:t>
            </w:r>
            <w:r w:rsidRPr="00024E5C">
              <w:rPr>
                <w:rFonts w:ascii="Arial" w:hAnsi="Arial" w:cs="Arial"/>
                <w:b/>
                <w:bCs/>
                <w:sz w:val="20"/>
                <w:szCs w:val="20"/>
              </w:rPr>
              <w:noBreakHyphen/>
              <w:t>making</w:t>
            </w:r>
            <w:r w:rsidRPr="00024E5C">
              <w:rPr>
                <w:rFonts w:ascii="Arial" w:hAnsi="Arial" w:cs="Arial"/>
                <w:sz w:val="20"/>
                <w:szCs w:val="20"/>
              </w:rPr>
              <w:t xml:space="preserve"> </w:t>
            </w:r>
          </w:p>
          <w:p w14:paraId="278ACBBA" w14:textId="149A89AE" w:rsidR="00703736" w:rsidRPr="00024E5C" w:rsidRDefault="0096660C" w:rsidP="00095BB6">
            <w:pPr>
              <w:pStyle w:val="ListParagraph"/>
              <w:tabs>
                <w:tab w:val="num" w:pos="174"/>
              </w:tabs>
              <w:ind w:left="174"/>
              <w:rPr>
                <w:rFonts w:ascii="Arial" w:hAnsi="Arial" w:cs="Arial"/>
                <w:sz w:val="20"/>
                <w:szCs w:val="20"/>
              </w:rPr>
            </w:pPr>
            <w:r w:rsidRPr="00024E5C">
              <w:rPr>
                <w:rFonts w:ascii="Arial" w:hAnsi="Arial" w:cs="Arial"/>
                <w:sz w:val="20"/>
                <w:szCs w:val="20"/>
              </w:rPr>
              <w:t>This includes, but is not limited to incomplete, delayed, ineffective or inaccurate communication between clinicians, between clinical teams, or between staff and patients or carers, which may impact assessment, treatment, risk formulation or care planning.</w:t>
            </w:r>
          </w:p>
        </w:tc>
        <w:tc>
          <w:tcPr>
            <w:tcW w:w="2835" w:type="dxa"/>
            <w:vMerge/>
          </w:tcPr>
          <w:p w14:paraId="12B66CB9" w14:textId="77777777" w:rsidR="00703736" w:rsidRPr="00024E5C" w:rsidRDefault="00703736" w:rsidP="00C842B1">
            <w:pPr>
              <w:rPr>
                <w:rFonts w:ascii="Arial" w:hAnsi="Arial" w:cs="Arial"/>
                <w:sz w:val="20"/>
                <w:szCs w:val="20"/>
              </w:rPr>
            </w:pPr>
          </w:p>
        </w:tc>
        <w:tc>
          <w:tcPr>
            <w:tcW w:w="3830" w:type="dxa"/>
            <w:vMerge/>
          </w:tcPr>
          <w:p w14:paraId="7B75B9FD" w14:textId="77777777" w:rsidR="00703736" w:rsidRPr="00024E5C" w:rsidRDefault="00703736" w:rsidP="00C842B1">
            <w:pPr>
              <w:rPr>
                <w:rFonts w:ascii="Arial" w:hAnsi="Arial" w:cs="Arial"/>
                <w:sz w:val="20"/>
                <w:szCs w:val="20"/>
              </w:rPr>
            </w:pPr>
          </w:p>
        </w:tc>
        <w:tc>
          <w:tcPr>
            <w:tcW w:w="2690" w:type="dxa"/>
            <w:vMerge/>
          </w:tcPr>
          <w:p w14:paraId="6E6D155F" w14:textId="77777777" w:rsidR="00703736" w:rsidRPr="00024E5C" w:rsidRDefault="00703736" w:rsidP="00C842B1">
            <w:pPr>
              <w:rPr>
                <w:rFonts w:ascii="Arial" w:hAnsi="Arial" w:cs="Arial"/>
                <w:sz w:val="20"/>
                <w:szCs w:val="20"/>
              </w:rPr>
            </w:pPr>
          </w:p>
        </w:tc>
      </w:tr>
      <w:tr w:rsidR="003B7A26" w:rsidRPr="00024E5C" w14:paraId="325133D0" w14:textId="77777777" w:rsidTr="00095BB6">
        <w:trPr>
          <w:gridAfter w:val="1"/>
          <w:cnfStyle w:val="000000100000" w:firstRow="0" w:lastRow="0" w:firstColumn="0" w:lastColumn="0" w:oddVBand="0" w:evenVBand="0" w:oddHBand="1" w:evenHBand="0" w:firstRowFirstColumn="0" w:firstRowLastColumn="0" w:lastRowFirstColumn="0" w:lastRowLastColumn="0"/>
          <w:wAfter w:w="7" w:type="dxa"/>
          <w:trHeight w:val="633"/>
        </w:trPr>
        <w:tc>
          <w:tcPr>
            <w:tcW w:w="6522" w:type="dxa"/>
            <w:shd w:val="clear" w:color="auto" w:fill="auto"/>
          </w:tcPr>
          <w:p w14:paraId="0031C5D7" w14:textId="77777777" w:rsidR="00264326" w:rsidRPr="00024E5C" w:rsidRDefault="0096660C" w:rsidP="00095BB6">
            <w:pPr>
              <w:pStyle w:val="ListParagraph"/>
              <w:numPr>
                <w:ilvl w:val="0"/>
                <w:numId w:val="22"/>
              </w:numPr>
              <w:tabs>
                <w:tab w:val="clear" w:pos="360"/>
                <w:tab w:val="num" w:pos="174"/>
              </w:tabs>
              <w:ind w:hanging="469"/>
              <w:rPr>
                <w:rFonts w:ascii="Arial" w:hAnsi="Arial" w:cs="Arial"/>
                <w:sz w:val="20"/>
                <w:szCs w:val="20"/>
              </w:rPr>
            </w:pPr>
            <w:r w:rsidRPr="00024E5C">
              <w:rPr>
                <w:rFonts w:ascii="Arial" w:hAnsi="Arial" w:cs="Arial"/>
                <w:b/>
                <w:bCs/>
                <w:sz w:val="20"/>
                <w:szCs w:val="20"/>
              </w:rPr>
              <w:t>Unexpected new system-based theme</w:t>
            </w:r>
          </w:p>
          <w:p w14:paraId="615E7DCD" w14:textId="069EA903" w:rsidR="003B7A26" w:rsidRPr="00024E5C" w:rsidRDefault="00264326" w:rsidP="00095BB6">
            <w:pPr>
              <w:pStyle w:val="ListParagraph"/>
              <w:tabs>
                <w:tab w:val="num" w:pos="174"/>
              </w:tabs>
              <w:ind w:left="174"/>
              <w:rPr>
                <w:rFonts w:ascii="Arial" w:hAnsi="Arial" w:cs="Arial"/>
                <w:sz w:val="20"/>
                <w:szCs w:val="20"/>
              </w:rPr>
            </w:pPr>
            <w:r w:rsidRPr="00024E5C">
              <w:rPr>
                <w:rFonts w:ascii="Arial" w:hAnsi="Arial" w:cs="Arial"/>
                <w:sz w:val="20"/>
                <w:szCs w:val="20"/>
              </w:rPr>
              <w:t>E</w:t>
            </w:r>
            <w:r w:rsidR="0096660C" w:rsidRPr="00024E5C">
              <w:rPr>
                <w:rFonts w:ascii="Arial" w:hAnsi="Arial" w:cs="Arial"/>
                <w:sz w:val="20"/>
                <w:szCs w:val="20"/>
              </w:rPr>
              <w:t>merging from patient safety events identified through specialist advisor or group exploration of incident data where an issue is different, or has escalated</w:t>
            </w:r>
          </w:p>
        </w:tc>
        <w:tc>
          <w:tcPr>
            <w:tcW w:w="2835" w:type="dxa"/>
            <w:vMerge/>
          </w:tcPr>
          <w:p w14:paraId="010D0E93" w14:textId="77777777" w:rsidR="003B7A26" w:rsidRPr="00024E5C" w:rsidRDefault="003B7A26" w:rsidP="00C842B1">
            <w:pPr>
              <w:rPr>
                <w:rFonts w:ascii="Arial" w:hAnsi="Arial" w:cs="Arial"/>
                <w:sz w:val="20"/>
                <w:szCs w:val="20"/>
                <w:highlight w:val="yellow"/>
              </w:rPr>
            </w:pPr>
          </w:p>
        </w:tc>
        <w:tc>
          <w:tcPr>
            <w:tcW w:w="3830" w:type="dxa"/>
            <w:vMerge/>
          </w:tcPr>
          <w:p w14:paraId="6CF4BC7F" w14:textId="77777777" w:rsidR="003B7A26" w:rsidRPr="00024E5C" w:rsidRDefault="003B7A26" w:rsidP="00C842B1">
            <w:pPr>
              <w:rPr>
                <w:rFonts w:ascii="Arial" w:hAnsi="Arial" w:cs="Arial"/>
                <w:sz w:val="20"/>
                <w:szCs w:val="20"/>
                <w:highlight w:val="yellow"/>
              </w:rPr>
            </w:pPr>
          </w:p>
        </w:tc>
        <w:tc>
          <w:tcPr>
            <w:tcW w:w="2690" w:type="dxa"/>
            <w:vMerge/>
          </w:tcPr>
          <w:p w14:paraId="03F03C98" w14:textId="77777777" w:rsidR="003B7A26" w:rsidRPr="00024E5C" w:rsidRDefault="003B7A26" w:rsidP="00C842B1">
            <w:pPr>
              <w:rPr>
                <w:rFonts w:ascii="Arial" w:hAnsi="Arial" w:cs="Arial"/>
                <w:sz w:val="20"/>
                <w:szCs w:val="20"/>
                <w:highlight w:val="yellow"/>
              </w:rPr>
            </w:pPr>
          </w:p>
        </w:tc>
      </w:tr>
      <w:tr w:rsidR="008E17DD" w:rsidRPr="00024E5C" w14:paraId="3F96CA61" w14:textId="77777777" w:rsidTr="00095BB6">
        <w:trPr>
          <w:trHeight w:val="1031"/>
        </w:trPr>
        <w:tc>
          <w:tcPr>
            <w:tcW w:w="15884" w:type="dxa"/>
            <w:gridSpan w:val="5"/>
          </w:tcPr>
          <w:p w14:paraId="0A81FF45" w14:textId="53EE665E" w:rsidR="008E17DD" w:rsidRPr="00024E5C" w:rsidRDefault="008E17DD" w:rsidP="00C842B1">
            <w:pPr>
              <w:rPr>
                <w:rFonts w:ascii="Arial" w:hAnsi="Arial" w:cs="Arial"/>
                <w:sz w:val="20"/>
                <w:szCs w:val="20"/>
              </w:rPr>
            </w:pPr>
            <w:r w:rsidRPr="00024E5C">
              <w:rPr>
                <w:rFonts w:ascii="Arial" w:hAnsi="Arial" w:cs="Arial"/>
                <w:b/>
                <w:bCs/>
                <w:sz w:val="20"/>
                <w:szCs w:val="20"/>
              </w:rPr>
              <w:t>Note:</w:t>
            </w:r>
            <w:r w:rsidR="0027631F" w:rsidRPr="00024E5C">
              <w:rPr>
                <w:rFonts w:ascii="Arial" w:hAnsi="Arial" w:cs="Arial"/>
                <w:b/>
                <w:bCs/>
                <w:sz w:val="20"/>
                <w:szCs w:val="20"/>
              </w:rPr>
              <w:t xml:space="preserve"> </w:t>
            </w:r>
            <w:r w:rsidR="00924952" w:rsidRPr="00024E5C">
              <w:rPr>
                <w:rFonts w:ascii="Arial" w:hAnsi="Arial" w:cs="Arial"/>
                <w:sz w:val="20"/>
                <w:szCs w:val="20"/>
              </w:rPr>
              <w:t>If you are unsure if an incident meets the PSIRF plan criteria or not, or if it does, which response type to use, please e</w:t>
            </w:r>
            <w:r w:rsidRPr="00024E5C">
              <w:rPr>
                <w:rFonts w:ascii="Arial" w:hAnsi="Arial" w:cs="Arial"/>
                <w:sz w:val="20"/>
                <w:szCs w:val="20"/>
              </w:rPr>
              <w:t>scalate through patient safety processes</w:t>
            </w:r>
            <w:r w:rsidR="00924952" w:rsidRPr="00024E5C">
              <w:rPr>
                <w:rFonts w:ascii="Arial" w:hAnsi="Arial" w:cs="Arial"/>
                <w:sz w:val="20"/>
                <w:szCs w:val="20"/>
              </w:rPr>
              <w:t>.</w:t>
            </w:r>
            <w:r w:rsidRPr="00024E5C">
              <w:rPr>
                <w:rFonts w:ascii="Arial" w:hAnsi="Arial" w:cs="Arial"/>
                <w:sz w:val="20"/>
                <w:szCs w:val="20"/>
              </w:rPr>
              <w:t xml:space="preserve"> </w:t>
            </w:r>
            <w:r w:rsidR="00924952" w:rsidRPr="00024E5C">
              <w:rPr>
                <w:rFonts w:ascii="Arial" w:hAnsi="Arial" w:cs="Arial"/>
                <w:sz w:val="20"/>
                <w:szCs w:val="20"/>
              </w:rPr>
              <w:t xml:space="preserve">A Service Learning Review Part A </w:t>
            </w:r>
            <w:r w:rsidR="008F34E4" w:rsidRPr="00024E5C">
              <w:rPr>
                <w:rFonts w:ascii="Arial" w:hAnsi="Arial" w:cs="Arial"/>
                <w:sz w:val="20"/>
                <w:szCs w:val="20"/>
              </w:rPr>
              <w:t xml:space="preserve">and Part C </w:t>
            </w:r>
            <w:r w:rsidR="00924952" w:rsidRPr="00024E5C">
              <w:rPr>
                <w:rFonts w:ascii="Arial" w:hAnsi="Arial" w:cs="Arial"/>
                <w:sz w:val="20"/>
                <w:szCs w:val="20"/>
              </w:rPr>
              <w:t xml:space="preserve">will be the minimum response required which will inform next steps. </w:t>
            </w:r>
          </w:p>
          <w:p w14:paraId="398F0A9C" w14:textId="69BF9145" w:rsidR="0096660C" w:rsidRPr="00024E5C" w:rsidRDefault="008E17DD" w:rsidP="0096660C">
            <w:pPr>
              <w:rPr>
                <w:rFonts w:ascii="Arial" w:hAnsi="Arial" w:cs="Arial"/>
                <w:sz w:val="20"/>
                <w:szCs w:val="20"/>
              </w:rPr>
            </w:pPr>
            <w:r w:rsidRPr="00024E5C">
              <w:rPr>
                <w:rFonts w:ascii="Arial" w:hAnsi="Arial" w:cs="Arial"/>
                <w:sz w:val="20"/>
                <w:szCs w:val="20"/>
              </w:rPr>
              <w:t xml:space="preserve">Where concerns remain after a PSIRF response, this will be escalated for consideration of a further response being needed. </w:t>
            </w:r>
          </w:p>
        </w:tc>
      </w:tr>
    </w:tbl>
    <w:p w14:paraId="3C4071A1" w14:textId="77777777" w:rsidR="00337B5C" w:rsidRPr="00024E5C" w:rsidRDefault="00337B5C" w:rsidP="00C842B1">
      <w:pPr>
        <w:spacing w:line="240" w:lineRule="auto"/>
        <w:rPr>
          <w:rFonts w:ascii="Arial" w:hAnsi="Arial" w:cs="Arial"/>
        </w:rPr>
        <w:sectPr w:rsidR="00337B5C" w:rsidRPr="00024E5C" w:rsidSect="004B5545">
          <w:pgSz w:w="16838" w:h="11906" w:orient="landscape"/>
          <w:pgMar w:top="709" w:right="1440" w:bottom="567" w:left="1440" w:header="708" w:footer="708" w:gutter="0"/>
          <w:cols w:space="708"/>
          <w:docGrid w:linePitch="360"/>
        </w:sectPr>
      </w:pPr>
    </w:p>
    <w:p w14:paraId="349D2AA4" w14:textId="6C9C7F2C" w:rsidR="00860848" w:rsidRPr="00024E5C" w:rsidRDefault="007C6D6D" w:rsidP="00860848">
      <w:pPr>
        <w:pStyle w:val="ListParagraph"/>
        <w:numPr>
          <w:ilvl w:val="1"/>
          <w:numId w:val="12"/>
        </w:numPr>
        <w:spacing w:line="240" w:lineRule="auto"/>
        <w:ind w:left="567" w:hanging="567"/>
        <w:rPr>
          <w:rFonts w:ascii="Arial" w:hAnsi="Arial" w:cs="Arial"/>
          <w:b/>
          <w:bCs/>
        </w:rPr>
      </w:pPr>
      <w:r w:rsidRPr="00024E5C">
        <w:rPr>
          <w:rFonts w:ascii="Arial" w:hAnsi="Arial" w:cs="Arial"/>
          <w:b/>
          <w:bCs/>
        </w:rPr>
        <w:lastRenderedPageBreak/>
        <w:t xml:space="preserve">Ongoing </w:t>
      </w:r>
      <w:r w:rsidR="003704FA" w:rsidRPr="00024E5C">
        <w:rPr>
          <w:rFonts w:ascii="Arial" w:hAnsi="Arial" w:cs="Arial"/>
          <w:b/>
          <w:bCs/>
        </w:rPr>
        <w:t>improvement</w:t>
      </w:r>
    </w:p>
    <w:p w14:paraId="7B6778A5" w14:textId="77777777" w:rsidR="008F1599" w:rsidRPr="008F1599" w:rsidRDefault="008F1599" w:rsidP="008F1599">
      <w:pPr>
        <w:spacing w:after="0" w:line="240" w:lineRule="auto"/>
        <w:rPr>
          <w:rFonts w:ascii="Arial" w:hAnsi="Arial" w:cs="Arial"/>
        </w:rPr>
      </w:pPr>
      <w:r w:rsidRPr="008F1599">
        <w:rPr>
          <w:rFonts w:ascii="Arial" w:hAnsi="Arial" w:cs="Arial"/>
        </w:rPr>
        <w:t>The patient safety priorities included in our original PSIRF Plan (Version 1) focused on a defined set of frequently occurring incident types, as summarised in Appendix D.</w:t>
      </w:r>
    </w:p>
    <w:p w14:paraId="4B8C5524" w14:textId="77777777" w:rsidR="008F1599" w:rsidRDefault="008F1599" w:rsidP="008F1599">
      <w:pPr>
        <w:spacing w:after="0" w:line="240" w:lineRule="auto"/>
        <w:rPr>
          <w:rFonts w:ascii="Arial" w:hAnsi="Arial" w:cs="Arial"/>
        </w:rPr>
      </w:pPr>
      <w:r w:rsidRPr="008F1599">
        <w:rPr>
          <w:rFonts w:ascii="Arial" w:hAnsi="Arial" w:cs="Arial"/>
        </w:rPr>
        <w:t>Our revised priorities (Table 2) move away from a focus on individual incident types and instead place greater emphasis on the underlying system factors that contribute to patient safety incidents. This approach enables the priorities to be applied across a broad range of incidents. For example, the priority relating to the deteriorating patient may be relevant to incidents such as falls, pressure ulcers, or episodes of physical deterioration.</w:t>
      </w:r>
    </w:p>
    <w:p w14:paraId="72F726DB" w14:textId="77777777" w:rsidR="008F1599" w:rsidRPr="008F1599" w:rsidRDefault="008F1599" w:rsidP="008F1599">
      <w:pPr>
        <w:spacing w:after="0" w:line="240" w:lineRule="auto"/>
        <w:rPr>
          <w:rFonts w:ascii="Arial" w:hAnsi="Arial" w:cs="Arial"/>
        </w:rPr>
      </w:pPr>
    </w:p>
    <w:p w14:paraId="61AB2203" w14:textId="77777777" w:rsidR="008F1599" w:rsidRDefault="008F1599" w:rsidP="008F1599">
      <w:pPr>
        <w:spacing w:after="0" w:line="240" w:lineRule="auto"/>
        <w:rPr>
          <w:rFonts w:ascii="Arial" w:hAnsi="Arial" w:cs="Arial"/>
        </w:rPr>
      </w:pPr>
      <w:r w:rsidRPr="008F1599">
        <w:rPr>
          <w:rFonts w:ascii="Arial" w:hAnsi="Arial" w:cs="Arial"/>
        </w:rPr>
        <w:t>All incidents will continue to be reported and reviewed through the Trust’s established incident reporting processes to identify local learning and opportunities for improvement, as outlined in Appendix B. As part of these processes, staff will be asked to consider whether any of the revised priorities set out in Table 2 contributed to the incident. This will support triangulation of the priorities against incident data and enable the identification of emerging themes.</w:t>
      </w:r>
    </w:p>
    <w:p w14:paraId="5D6B6819" w14:textId="77777777" w:rsidR="008F1599" w:rsidRPr="008F1599" w:rsidRDefault="008F1599" w:rsidP="008F1599">
      <w:pPr>
        <w:spacing w:after="0" w:line="240" w:lineRule="auto"/>
        <w:rPr>
          <w:rFonts w:ascii="Arial" w:hAnsi="Arial" w:cs="Arial"/>
        </w:rPr>
      </w:pPr>
    </w:p>
    <w:p w14:paraId="7D44C86B" w14:textId="77777777" w:rsidR="008F1599" w:rsidRDefault="008F1599" w:rsidP="008F1599">
      <w:pPr>
        <w:spacing w:after="0" w:line="240" w:lineRule="auto"/>
        <w:rPr>
          <w:rFonts w:ascii="Arial" w:hAnsi="Arial" w:cs="Arial"/>
        </w:rPr>
      </w:pPr>
      <w:r w:rsidRPr="008F1599">
        <w:rPr>
          <w:rFonts w:ascii="Arial" w:hAnsi="Arial" w:cs="Arial"/>
        </w:rPr>
        <w:t>Many of the improvement workstreams developed over the past two years are now embedded in practice. As described in Section 3, patient safety data will continue to be reviewed and analysed by specialist teams to inform the use of thematic reviews, ensuring that learning from incidents continues to drive ongoing improvement.</w:t>
      </w:r>
    </w:p>
    <w:p w14:paraId="501B2BD6" w14:textId="77777777" w:rsidR="00A67486" w:rsidRPr="008F1599" w:rsidRDefault="00A67486" w:rsidP="008F1599">
      <w:pPr>
        <w:spacing w:after="0" w:line="240" w:lineRule="auto"/>
        <w:rPr>
          <w:rFonts w:ascii="Arial" w:hAnsi="Arial" w:cs="Arial"/>
        </w:rPr>
      </w:pPr>
    </w:p>
    <w:p w14:paraId="52C9B053" w14:textId="77777777" w:rsidR="008F1599" w:rsidRPr="008F1599" w:rsidRDefault="008F1599" w:rsidP="008F1599">
      <w:pPr>
        <w:spacing w:after="0" w:line="240" w:lineRule="auto"/>
        <w:rPr>
          <w:rFonts w:ascii="Arial" w:hAnsi="Arial" w:cs="Arial"/>
        </w:rPr>
      </w:pPr>
      <w:r w:rsidRPr="008F1599">
        <w:rPr>
          <w:rFonts w:ascii="Arial" w:hAnsi="Arial" w:cs="Arial"/>
        </w:rPr>
        <w:t>We will further strengthen this approach by equipping specialist advisors with the skills and support required to undertake high-quality thematic reviews. Themes identified through specialist analysis and thematic review outputs will be shared via the Trust’s Learning and Improvement Oversight Group, ensuring that insight is coordinated, disseminated, and translated into sustained improvement across the organisation.</w:t>
      </w:r>
    </w:p>
    <w:p w14:paraId="6C081923" w14:textId="68D83A27" w:rsidR="00B27D92" w:rsidRPr="00024E5C" w:rsidRDefault="00B27D92" w:rsidP="00C842B1">
      <w:pPr>
        <w:spacing w:line="240" w:lineRule="auto"/>
        <w:rPr>
          <w:rFonts w:ascii="Arial" w:hAnsi="Arial" w:cs="Arial"/>
          <w:color w:val="005EB8"/>
          <w:kern w:val="0"/>
          <w:sz w:val="36"/>
          <w:szCs w:val="36"/>
          <w14:ligatures w14:val="none"/>
        </w:rPr>
      </w:pPr>
    </w:p>
    <w:p w14:paraId="745F356D" w14:textId="77777777" w:rsidR="00CE5D1B" w:rsidRPr="00024E5C" w:rsidRDefault="00CE5D1B">
      <w:pPr>
        <w:rPr>
          <w:rFonts w:ascii="Arial" w:eastAsiaTheme="majorEastAsia" w:hAnsi="Arial" w:cs="Arial"/>
          <w:color w:val="005EB8"/>
          <w:kern w:val="0"/>
          <w:sz w:val="36"/>
          <w:szCs w:val="36"/>
          <w14:ligatures w14:val="none"/>
        </w:rPr>
      </w:pPr>
      <w:r w:rsidRPr="00024E5C">
        <w:rPr>
          <w:rFonts w:ascii="Arial" w:hAnsi="Arial" w:cs="Arial"/>
          <w:color w:val="005EB8"/>
          <w:kern w:val="0"/>
          <w:sz w:val="36"/>
          <w:szCs w:val="36"/>
          <w14:ligatures w14:val="none"/>
        </w:rPr>
        <w:br w:type="page"/>
      </w:r>
    </w:p>
    <w:p w14:paraId="14D1665A" w14:textId="31464B08" w:rsidR="005B3DAB" w:rsidRPr="00024E5C" w:rsidRDefault="00264326" w:rsidP="006E56AE">
      <w:pPr>
        <w:pStyle w:val="Heading1"/>
        <w:spacing w:before="0" w:line="240" w:lineRule="auto"/>
        <w:rPr>
          <w:rFonts w:ascii="Arial" w:hAnsi="Arial" w:cs="Arial"/>
          <w:b/>
          <w:bCs/>
          <w:sz w:val="28"/>
          <w:szCs w:val="28"/>
        </w:rPr>
      </w:pPr>
      <w:bookmarkStart w:id="7" w:name="_Toc229493223"/>
      <w:bookmarkStart w:id="8" w:name="_Toc228181336"/>
      <w:r w:rsidRPr="00024E5C">
        <w:rPr>
          <w:rFonts w:ascii="Arial" w:hAnsi="Arial" w:cs="Arial"/>
          <w:b/>
          <w:bCs/>
          <w:sz w:val="28"/>
          <w:szCs w:val="28"/>
        </w:rPr>
        <w:lastRenderedPageBreak/>
        <w:t xml:space="preserve">Appendix A - </w:t>
      </w:r>
      <w:r w:rsidR="005B3DAB" w:rsidRPr="00024E5C">
        <w:rPr>
          <w:rFonts w:ascii="Arial" w:hAnsi="Arial" w:cs="Arial"/>
          <w:b/>
          <w:bCs/>
          <w:sz w:val="28"/>
          <w:szCs w:val="28"/>
        </w:rPr>
        <w:t>Patient Safety Incident Response Framework (PSIRF) alignment with trauma-informed, Culture of care and Patient and Carer Equality Framework (PCREF) approaches</w:t>
      </w:r>
      <w:bookmarkEnd w:id="7"/>
    </w:p>
    <w:p w14:paraId="0B43421C" w14:textId="77777777" w:rsidR="00750AC4" w:rsidRPr="00024E5C" w:rsidRDefault="005B3DAB" w:rsidP="005B3DAB">
      <w:pPr>
        <w:spacing w:line="240" w:lineRule="auto"/>
        <w:rPr>
          <w:rFonts w:ascii="Arial" w:hAnsi="Arial" w:cs="Arial"/>
        </w:rPr>
      </w:pPr>
      <w:r w:rsidRPr="00024E5C">
        <w:rPr>
          <w:rFonts w:ascii="Arial" w:hAnsi="Arial" w:cs="Arial"/>
        </w:rPr>
        <w:t xml:space="preserve">The Patient Safety Incident Response Framework (PSIRF) sets out how the Trust responds to patient safety incidents and safety issues, with the primary aim of learning and improvement to reduce the risk of future harm. </w:t>
      </w:r>
    </w:p>
    <w:p w14:paraId="29E54A29" w14:textId="54B34C2F" w:rsidR="00750AC4" w:rsidRPr="00024E5C" w:rsidRDefault="00750AC4" w:rsidP="00750AC4">
      <w:pPr>
        <w:spacing w:line="240" w:lineRule="auto"/>
        <w:rPr>
          <w:rFonts w:ascii="Arial" w:hAnsi="Arial" w:cs="Arial"/>
        </w:rPr>
      </w:pPr>
      <w:r w:rsidRPr="00024E5C">
        <w:rPr>
          <w:rFonts w:ascii="Arial" w:hAnsi="Arial" w:cs="Arial"/>
        </w:rPr>
        <w:t>This appendix describes how the principles of PSIRF are enacted across the Trust through underpinning approaches which together provide the foundation for effective, equitable and psychologically safe patient safety practice in all services and settings.</w:t>
      </w:r>
    </w:p>
    <w:p w14:paraId="7DA709B6" w14:textId="77777777" w:rsidR="005B3DAB" w:rsidRPr="00024E5C" w:rsidRDefault="005B3DAB" w:rsidP="005B3DAB">
      <w:pPr>
        <w:spacing w:line="240" w:lineRule="auto"/>
        <w:rPr>
          <w:rFonts w:ascii="Arial" w:hAnsi="Arial" w:cs="Arial"/>
          <w:b/>
          <w:bCs/>
        </w:rPr>
      </w:pPr>
      <w:r w:rsidRPr="00024E5C">
        <w:rPr>
          <w:rFonts w:ascii="Arial" w:hAnsi="Arial" w:cs="Arial"/>
          <w:b/>
          <w:bCs/>
        </w:rPr>
        <w:t>Culture of Care as an Enabler of PSIRF</w:t>
      </w:r>
    </w:p>
    <w:p w14:paraId="0C2C9031" w14:textId="77777777" w:rsidR="005B3DAB" w:rsidRPr="00024E5C" w:rsidRDefault="005B3DAB" w:rsidP="005B3DAB">
      <w:pPr>
        <w:spacing w:line="240" w:lineRule="auto"/>
        <w:rPr>
          <w:rFonts w:ascii="Arial" w:hAnsi="Arial" w:cs="Arial"/>
        </w:rPr>
      </w:pPr>
      <w:r w:rsidRPr="00024E5C">
        <w:rPr>
          <w:rFonts w:ascii="Arial" w:hAnsi="Arial" w:cs="Arial"/>
        </w:rPr>
        <w:t>A culture of care is essential to the successful implementation of PSIRF. Without trust, kindness and psychological safety, incidents may go unreported, learning may be inhibited and improvement opportunities missed.</w:t>
      </w:r>
    </w:p>
    <w:p w14:paraId="24A4720F" w14:textId="77777777" w:rsidR="005B3DAB" w:rsidRPr="00024E5C" w:rsidRDefault="005B3DAB" w:rsidP="005B3DAB">
      <w:pPr>
        <w:spacing w:line="240" w:lineRule="auto"/>
        <w:rPr>
          <w:rFonts w:ascii="Arial" w:hAnsi="Arial" w:cs="Arial"/>
        </w:rPr>
      </w:pPr>
      <w:r w:rsidRPr="00024E5C">
        <w:rPr>
          <w:rFonts w:ascii="Arial" w:hAnsi="Arial" w:cs="Arial"/>
        </w:rPr>
        <w:t>Across the Trust, a culture of care:</w:t>
      </w:r>
    </w:p>
    <w:p w14:paraId="53B85D26" w14:textId="77777777" w:rsidR="005B3DAB" w:rsidRPr="00024E5C" w:rsidRDefault="005B3DAB" w:rsidP="00A954A9">
      <w:pPr>
        <w:numPr>
          <w:ilvl w:val="0"/>
          <w:numId w:val="31"/>
        </w:numPr>
        <w:spacing w:after="0" w:line="240" w:lineRule="auto"/>
        <w:rPr>
          <w:rFonts w:ascii="Arial" w:hAnsi="Arial" w:cs="Arial"/>
        </w:rPr>
      </w:pPr>
      <w:r w:rsidRPr="00024E5C">
        <w:rPr>
          <w:rFonts w:ascii="Arial" w:hAnsi="Arial" w:cs="Arial"/>
        </w:rPr>
        <w:t>creates safe environments where staff, patients, families and carers feel able to speak up</w:t>
      </w:r>
    </w:p>
    <w:p w14:paraId="62DA6161" w14:textId="77777777" w:rsidR="005B3DAB" w:rsidRPr="00024E5C" w:rsidRDefault="005B3DAB" w:rsidP="00A954A9">
      <w:pPr>
        <w:numPr>
          <w:ilvl w:val="0"/>
          <w:numId w:val="31"/>
        </w:numPr>
        <w:spacing w:after="0" w:line="240" w:lineRule="auto"/>
        <w:rPr>
          <w:rFonts w:ascii="Arial" w:hAnsi="Arial" w:cs="Arial"/>
        </w:rPr>
      </w:pPr>
      <w:r w:rsidRPr="00024E5C">
        <w:rPr>
          <w:rFonts w:ascii="Arial" w:hAnsi="Arial" w:cs="Arial"/>
        </w:rPr>
        <w:t>supports openness, honesty and reflection when things go wrong</w:t>
      </w:r>
    </w:p>
    <w:p w14:paraId="6ED6B9A0" w14:textId="77777777" w:rsidR="005B3DAB" w:rsidRPr="00024E5C" w:rsidRDefault="005B3DAB" w:rsidP="00A954A9">
      <w:pPr>
        <w:numPr>
          <w:ilvl w:val="0"/>
          <w:numId w:val="31"/>
        </w:numPr>
        <w:spacing w:after="0" w:line="240" w:lineRule="auto"/>
        <w:rPr>
          <w:rFonts w:ascii="Arial" w:hAnsi="Arial" w:cs="Arial"/>
        </w:rPr>
      </w:pPr>
      <w:r w:rsidRPr="00024E5C">
        <w:rPr>
          <w:rFonts w:ascii="Arial" w:hAnsi="Arial" w:cs="Arial"/>
        </w:rPr>
        <w:t>reinforces dignity, respect and fairness in all responses</w:t>
      </w:r>
    </w:p>
    <w:p w14:paraId="3E9C24D6" w14:textId="77777777" w:rsidR="005B3DAB" w:rsidRPr="00024E5C" w:rsidRDefault="005B3DAB" w:rsidP="00A954A9">
      <w:pPr>
        <w:numPr>
          <w:ilvl w:val="0"/>
          <w:numId w:val="31"/>
        </w:numPr>
        <w:spacing w:after="0" w:line="240" w:lineRule="auto"/>
        <w:rPr>
          <w:rFonts w:ascii="Arial" w:hAnsi="Arial" w:cs="Arial"/>
        </w:rPr>
      </w:pPr>
      <w:r w:rsidRPr="00024E5C">
        <w:rPr>
          <w:rFonts w:ascii="Arial" w:hAnsi="Arial" w:cs="Arial"/>
        </w:rPr>
        <w:t>enables learning to be shared constructively rather than defensively</w:t>
      </w:r>
    </w:p>
    <w:p w14:paraId="073E0D5F" w14:textId="5AE5822F" w:rsidR="005B3DAB" w:rsidRPr="00024E5C" w:rsidRDefault="005B3DAB" w:rsidP="00A954A9">
      <w:pPr>
        <w:spacing w:before="240" w:line="240" w:lineRule="auto"/>
        <w:rPr>
          <w:rFonts w:ascii="Arial" w:hAnsi="Arial" w:cs="Arial"/>
        </w:rPr>
      </w:pPr>
      <w:r w:rsidRPr="00024E5C">
        <w:rPr>
          <w:rFonts w:ascii="Arial" w:hAnsi="Arial" w:cs="Arial"/>
        </w:rPr>
        <w:t>By embedding a culture of care, the Trust ensures that PSIRF is applied in a way that supports learning while maintaining compassion for those affected.</w:t>
      </w:r>
    </w:p>
    <w:p w14:paraId="26FA55BF" w14:textId="77777777" w:rsidR="005B3DAB" w:rsidRPr="00024E5C" w:rsidRDefault="005B3DAB" w:rsidP="005B3DAB">
      <w:pPr>
        <w:spacing w:line="240" w:lineRule="auto"/>
        <w:rPr>
          <w:rFonts w:ascii="Arial" w:hAnsi="Arial" w:cs="Arial"/>
          <w:b/>
          <w:bCs/>
        </w:rPr>
      </w:pPr>
      <w:r w:rsidRPr="00024E5C">
        <w:rPr>
          <w:rFonts w:ascii="Arial" w:hAnsi="Arial" w:cs="Arial"/>
          <w:b/>
          <w:bCs/>
        </w:rPr>
        <w:t>Trauma</w:t>
      </w:r>
      <w:r w:rsidRPr="00024E5C">
        <w:rPr>
          <w:rFonts w:ascii="Arial" w:hAnsi="Arial" w:cs="Arial"/>
          <w:b/>
          <w:bCs/>
        </w:rPr>
        <w:noBreakHyphen/>
        <w:t>Informed Approach to PSIRF Responses</w:t>
      </w:r>
    </w:p>
    <w:p w14:paraId="6CB846E4" w14:textId="77777777" w:rsidR="005B3DAB" w:rsidRPr="00024E5C" w:rsidRDefault="005B3DAB" w:rsidP="005B3DAB">
      <w:pPr>
        <w:spacing w:line="240" w:lineRule="auto"/>
        <w:rPr>
          <w:rFonts w:ascii="Arial" w:hAnsi="Arial" w:cs="Arial"/>
        </w:rPr>
      </w:pPr>
      <w:r w:rsidRPr="00024E5C">
        <w:rPr>
          <w:rFonts w:ascii="Arial" w:hAnsi="Arial" w:cs="Arial"/>
        </w:rPr>
        <w:t>PSIRF recognises that patient safety incidents — and the processes used to respond to them — may be experienced as distressing or traumatic. A trauma</w:t>
      </w:r>
      <w:r w:rsidRPr="00024E5C">
        <w:rPr>
          <w:rFonts w:ascii="Arial" w:hAnsi="Arial" w:cs="Arial"/>
        </w:rPr>
        <w:noBreakHyphen/>
        <w:t>informed approach therefore underpins how PSIRF is applied across the Trust.</w:t>
      </w:r>
    </w:p>
    <w:p w14:paraId="7484961B" w14:textId="77E3CE47" w:rsidR="005B3DAB" w:rsidRPr="00024E5C" w:rsidRDefault="005B3DAB" w:rsidP="005B3DAB">
      <w:pPr>
        <w:spacing w:line="240" w:lineRule="auto"/>
        <w:rPr>
          <w:rFonts w:ascii="Arial" w:hAnsi="Arial" w:cs="Arial"/>
        </w:rPr>
      </w:pPr>
      <w:r w:rsidRPr="00024E5C">
        <w:rPr>
          <w:rFonts w:ascii="Arial" w:hAnsi="Arial" w:cs="Arial"/>
        </w:rPr>
        <w:t xml:space="preserve">This approach recognises that patients, families, carers and staff may have prior experiences of trauma and that </w:t>
      </w:r>
      <w:r w:rsidR="00226F54" w:rsidRPr="00024E5C">
        <w:rPr>
          <w:rFonts w:ascii="Arial" w:hAnsi="Arial" w:cs="Arial"/>
        </w:rPr>
        <w:t xml:space="preserve">how we </w:t>
      </w:r>
      <w:r w:rsidRPr="00024E5C">
        <w:rPr>
          <w:rFonts w:ascii="Arial" w:hAnsi="Arial" w:cs="Arial"/>
        </w:rPr>
        <w:t>respon</w:t>
      </w:r>
      <w:r w:rsidR="00226F54" w:rsidRPr="00024E5C">
        <w:rPr>
          <w:rFonts w:ascii="Arial" w:hAnsi="Arial" w:cs="Arial"/>
        </w:rPr>
        <w:t>d</w:t>
      </w:r>
      <w:r w:rsidRPr="00024E5C">
        <w:rPr>
          <w:rFonts w:ascii="Arial" w:hAnsi="Arial" w:cs="Arial"/>
        </w:rPr>
        <w:t xml:space="preserve"> must avoid causing further harm. In practice, this means:</w:t>
      </w:r>
    </w:p>
    <w:p w14:paraId="1D7F7EA0" w14:textId="77777777" w:rsidR="005B3DAB" w:rsidRPr="00024E5C" w:rsidRDefault="005B3DAB" w:rsidP="006E56AE">
      <w:pPr>
        <w:numPr>
          <w:ilvl w:val="0"/>
          <w:numId w:val="32"/>
        </w:numPr>
        <w:spacing w:after="0" w:line="240" w:lineRule="auto"/>
        <w:rPr>
          <w:rFonts w:ascii="Arial" w:hAnsi="Arial" w:cs="Arial"/>
        </w:rPr>
      </w:pPr>
      <w:r w:rsidRPr="00024E5C">
        <w:rPr>
          <w:rFonts w:ascii="Arial" w:hAnsi="Arial" w:cs="Arial"/>
        </w:rPr>
        <w:t>prioritising emotional, psychological and physical safety</w:t>
      </w:r>
    </w:p>
    <w:p w14:paraId="3F297A7F" w14:textId="77777777" w:rsidR="005B3DAB" w:rsidRPr="00024E5C" w:rsidRDefault="005B3DAB" w:rsidP="006E56AE">
      <w:pPr>
        <w:numPr>
          <w:ilvl w:val="0"/>
          <w:numId w:val="32"/>
        </w:numPr>
        <w:spacing w:after="0" w:line="240" w:lineRule="auto"/>
        <w:rPr>
          <w:rFonts w:ascii="Arial" w:hAnsi="Arial" w:cs="Arial"/>
        </w:rPr>
      </w:pPr>
      <w:r w:rsidRPr="00024E5C">
        <w:rPr>
          <w:rFonts w:ascii="Arial" w:hAnsi="Arial" w:cs="Arial"/>
        </w:rPr>
        <w:t>approaching incidents with curiosity rather than judgement</w:t>
      </w:r>
    </w:p>
    <w:p w14:paraId="354D20B8" w14:textId="77777777" w:rsidR="005B3DAB" w:rsidRPr="00024E5C" w:rsidRDefault="005B3DAB" w:rsidP="006E56AE">
      <w:pPr>
        <w:numPr>
          <w:ilvl w:val="0"/>
          <w:numId w:val="32"/>
        </w:numPr>
        <w:spacing w:after="0" w:line="240" w:lineRule="auto"/>
        <w:rPr>
          <w:rFonts w:ascii="Arial" w:hAnsi="Arial" w:cs="Arial"/>
        </w:rPr>
      </w:pPr>
      <w:r w:rsidRPr="00024E5C">
        <w:rPr>
          <w:rFonts w:ascii="Arial" w:hAnsi="Arial" w:cs="Arial"/>
        </w:rPr>
        <w:t>recognising distress as communication</w:t>
      </w:r>
    </w:p>
    <w:p w14:paraId="6AED10BA" w14:textId="77777777" w:rsidR="005B3DAB" w:rsidRPr="00024E5C" w:rsidRDefault="005B3DAB" w:rsidP="006E56AE">
      <w:pPr>
        <w:numPr>
          <w:ilvl w:val="0"/>
          <w:numId w:val="32"/>
        </w:numPr>
        <w:spacing w:after="0" w:line="240" w:lineRule="auto"/>
        <w:rPr>
          <w:rFonts w:ascii="Arial" w:hAnsi="Arial" w:cs="Arial"/>
        </w:rPr>
      </w:pPr>
      <w:r w:rsidRPr="00024E5C">
        <w:rPr>
          <w:rFonts w:ascii="Arial" w:hAnsi="Arial" w:cs="Arial"/>
        </w:rPr>
        <w:t>being sensitive to power, choice, control and timing</w:t>
      </w:r>
    </w:p>
    <w:p w14:paraId="23A7A044" w14:textId="77777777" w:rsidR="005B3DAB" w:rsidRPr="00024E5C" w:rsidRDefault="005B3DAB" w:rsidP="006E56AE">
      <w:pPr>
        <w:numPr>
          <w:ilvl w:val="0"/>
          <w:numId w:val="32"/>
        </w:numPr>
        <w:spacing w:after="0" w:line="240" w:lineRule="auto"/>
        <w:rPr>
          <w:rFonts w:ascii="Arial" w:hAnsi="Arial" w:cs="Arial"/>
        </w:rPr>
      </w:pPr>
      <w:r w:rsidRPr="00024E5C">
        <w:rPr>
          <w:rFonts w:ascii="Arial" w:hAnsi="Arial" w:cs="Arial"/>
        </w:rPr>
        <w:t>ensuring responses are proportionate and purposeful</w:t>
      </w:r>
    </w:p>
    <w:p w14:paraId="70BC0B5F" w14:textId="33603DD1" w:rsidR="005B3DAB" w:rsidRPr="00024E5C" w:rsidRDefault="005B3DAB" w:rsidP="00A954A9">
      <w:pPr>
        <w:spacing w:before="240" w:line="240" w:lineRule="auto"/>
        <w:rPr>
          <w:rFonts w:ascii="Arial" w:hAnsi="Arial" w:cs="Arial"/>
        </w:rPr>
      </w:pPr>
      <w:r w:rsidRPr="00024E5C">
        <w:rPr>
          <w:rFonts w:ascii="Arial" w:hAnsi="Arial" w:cs="Arial"/>
        </w:rPr>
        <w:t>Trauma</w:t>
      </w:r>
      <w:r w:rsidRPr="00024E5C">
        <w:rPr>
          <w:rFonts w:ascii="Arial" w:hAnsi="Arial" w:cs="Arial"/>
        </w:rPr>
        <w:noBreakHyphen/>
        <w:t>informed practice ensures that PSIRF responses support healing and recovery as well as learning and improvement.</w:t>
      </w:r>
    </w:p>
    <w:p w14:paraId="37917E70" w14:textId="77777777" w:rsidR="00A805EC" w:rsidRPr="00024E5C" w:rsidRDefault="00A805EC" w:rsidP="00A805EC">
      <w:pPr>
        <w:spacing w:line="240" w:lineRule="auto"/>
        <w:rPr>
          <w:rFonts w:ascii="Arial" w:hAnsi="Arial" w:cs="Arial"/>
          <w:b/>
          <w:bCs/>
        </w:rPr>
      </w:pPr>
      <w:r w:rsidRPr="00024E5C">
        <w:rPr>
          <w:rFonts w:ascii="Arial" w:hAnsi="Arial" w:cs="Arial"/>
          <w:b/>
          <w:bCs/>
        </w:rPr>
        <w:t>Alignment with Equity, Patient and Carer Race Equality Framework, Triangle of Care and Improved Outcomes</w:t>
      </w:r>
    </w:p>
    <w:p w14:paraId="63AC6288" w14:textId="77777777" w:rsidR="00A805EC" w:rsidRPr="00024E5C" w:rsidRDefault="00A805EC" w:rsidP="00A805EC">
      <w:pPr>
        <w:spacing w:line="240" w:lineRule="auto"/>
        <w:rPr>
          <w:rFonts w:ascii="Arial" w:hAnsi="Arial" w:cs="Arial"/>
        </w:rPr>
      </w:pPr>
      <w:r w:rsidRPr="00024E5C">
        <w:rPr>
          <w:rFonts w:ascii="Arial" w:hAnsi="Arial" w:cs="Arial"/>
        </w:rPr>
        <w:t xml:space="preserve">PSIRF recognises that equity is integral to patient safety and that learning and improvement must take account of differences in experience, harm and outcomes across populations. The Trust acknowledges that people from racialised and marginalised communities may experience disproportionate harm, reduced access to </w:t>
      </w:r>
      <w:r w:rsidRPr="00024E5C">
        <w:rPr>
          <w:rFonts w:ascii="Arial" w:hAnsi="Arial" w:cs="Arial"/>
        </w:rPr>
        <w:lastRenderedPageBreak/>
        <w:t>being heard, and lower levels of trust in healthcare systems, including within patient safety processes.</w:t>
      </w:r>
    </w:p>
    <w:p w14:paraId="674CDF0F" w14:textId="77777777" w:rsidR="00A805EC" w:rsidRPr="00024E5C" w:rsidRDefault="00A805EC" w:rsidP="00A805EC">
      <w:pPr>
        <w:spacing w:line="240" w:lineRule="auto"/>
        <w:rPr>
          <w:rFonts w:ascii="Arial" w:hAnsi="Arial" w:cs="Arial"/>
        </w:rPr>
      </w:pPr>
      <w:r w:rsidRPr="00024E5C">
        <w:rPr>
          <w:rFonts w:ascii="Arial" w:hAnsi="Arial" w:cs="Arial"/>
        </w:rPr>
        <w:t>In line with the Patient and Carer Race Equality Framework (PCREF), the Trust aims to apply PSIRF through an equitable and trauma</w:t>
      </w:r>
      <w:r w:rsidRPr="00024E5C">
        <w:rPr>
          <w:rFonts w:ascii="Arial" w:hAnsi="Arial" w:cs="Arial"/>
        </w:rPr>
        <w:noBreakHyphen/>
        <w:t>informed lens, recognising racism, discrimination and inequality as patient safety issues. We aim to ensure that incident responses and learning activities actively consider whose voices are heard, whose experiences are reflected, and whose outcomes improve as a result of learning.</w:t>
      </w:r>
    </w:p>
    <w:p w14:paraId="0B16329F" w14:textId="77777777" w:rsidR="00A805EC" w:rsidRPr="00024E5C" w:rsidRDefault="00A805EC" w:rsidP="00A805EC">
      <w:pPr>
        <w:spacing w:line="240" w:lineRule="auto"/>
        <w:rPr>
          <w:rFonts w:ascii="Arial" w:hAnsi="Arial" w:cs="Arial"/>
        </w:rPr>
      </w:pPr>
      <w:r w:rsidRPr="00024E5C">
        <w:rPr>
          <w:rFonts w:ascii="Arial" w:hAnsi="Arial" w:cs="Arial"/>
        </w:rPr>
        <w:t>In addition, the Trust aligns PSIRF with the Triangle of Care, recognising the essential role that families and carers play in patient safety, learning and improvement, particularly within mental health settings. Involving carers as partners supports more complete understanding of safety incidents, strengthens learning, and promotes trust and shared decision</w:t>
      </w:r>
      <w:r w:rsidRPr="00024E5C">
        <w:rPr>
          <w:rFonts w:ascii="Arial" w:hAnsi="Arial" w:cs="Arial"/>
        </w:rPr>
        <w:noBreakHyphen/>
        <w:t>making. The Trust views meaningful carer involvement as fundamental to equitable, person</w:t>
      </w:r>
      <w:r w:rsidRPr="00024E5C">
        <w:rPr>
          <w:rFonts w:ascii="Arial" w:hAnsi="Arial" w:cs="Arial"/>
        </w:rPr>
        <w:noBreakHyphen/>
        <w:t>centred safety responses and improved outcomes.</w:t>
      </w:r>
    </w:p>
    <w:p w14:paraId="6DA0AE03" w14:textId="77777777" w:rsidR="00A805EC" w:rsidRPr="00024E5C" w:rsidRDefault="00A805EC" w:rsidP="00A805EC">
      <w:pPr>
        <w:spacing w:line="240" w:lineRule="auto"/>
        <w:rPr>
          <w:rFonts w:ascii="Arial" w:hAnsi="Arial" w:cs="Arial"/>
        </w:rPr>
      </w:pPr>
      <w:r w:rsidRPr="00024E5C">
        <w:rPr>
          <w:rFonts w:ascii="Arial" w:hAnsi="Arial" w:cs="Arial"/>
        </w:rPr>
        <w:t>Applying PCREF and the Triangle of Care within PSIRF aims to support:</w:t>
      </w:r>
    </w:p>
    <w:p w14:paraId="4840A865" w14:textId="77777777" w:rsidR="00A805EC" w:rsidRPr="00024E5C" w:rsidRDefault="00A805EC" w:rsidP="00A805EC">
      <w:pPr>
        <w:numPr>
          <w:ilvl w:val="0"/>
          <w:numId w:val="40"/>
        </w:numPr>
        <w:spacing w:after="0" w:line="240" w:lineRule="auto"/>
        <w:rPr>
          <w:rFonts w:ascii="Arial" w:hAnsi="Arial" w:cs="Arial"/>
        </w:rPr>
      </w:pPr>
      <w:r w:rsidRPr="00024E5C">
        <w:rPr>
          <w:rFonts w:ascii="Arial" w:hAnsi="Arial" w:cs="Arial"/>
        </w:rPr>
        <w:t>Better patient safety outcomes, by identifying and addressing systemic factors, including inequality, that contribute to unequal harm</w:t>
      </w:r>
    </w:p>
    <w:p w14:paraId="7388F58B" w14:textId="77777777" w:rsidR="00A805EC" w:rsidRPr="00024E5C" w:rsidRDefault="00A805EC" w:rsidP="00A805EC">
      <w:pPr>
        <w:numPr>
          <w:ilvl w:val="0"/>
          <w:numId w:val="40"/>
        </w:numPr>
        <w:spacing w:after="0" w:line="240" w:lineRule="auto"/>
        <w:rPr>
          <w:rFonts w:ascii="Arial" w:hAnsi="Arial" w:cs="Arial"/>
        </w:rPr>
      </w:pPr>
      <w:r w:rsidRPr="00024E5C">
        <w:rPr>
          <w:rFonts w:ascii="Arial" w:hAnsi="Arial" w:cs="Arial"/>
        </w:rPr>
        <w:t>Improved experience, through culturally sensitive and compassionate involvement of patients, families and carers in learning responses</w:t>
      </w:r>
    </w:p>
    <w:p w14:paraId="6840C0F1" w14:textId="77777777" w:rsidR="00A805EC" w:rsidRPr="00024E5C" w:rsidRDefault="00A805EC" w:rsidP="00A805EC">
      <w:pPr>
        <w:numPr>
          <w:ilvl w:val="0"/>
          <w:numId w:val="40"/>
        </w:numPr>
        <w:spacing w:after="0" w:line="240" w:lineRule="auto"/>
        <w:rPr>
          <w:rFonts w:ascii="Arial" w:hAnsi="Arial" w:cs="Arial"/>
        </w:rPr>
      </w:pPr>
      <w:r w:rsidRPr="00024E5C">
        <w:rPr>
          <w:rFonts w:ascii="Arial" w:hAnsi="Arial" w:cs="Arial"/>
        </w:rPr>
        <w:t>More meaningful learning, informed by diverse lived experience, including the insights of carers who know patients best</w:t>
      </w:r>
    </w:p>
    <w:p w14:paraId="2BE3A972" w14:textId="3D6D9958" w:rsidR="00A805EC" w:rsidRPr="00024E5C" w:rsidRDefault="00A805EC" w:rsidP="00A67486">
      <w:pPr>
        <w:spacing w:before="240" w:line="240" w:lineRule="auto"/>
        <w:rPr>
          <w:rFonts w:ascii="Arial" w:hAnsi="Arial" w:cs="Arial"/>
        </w:rPr>
      </w:pPr>
      <w:r w:rsidRPr="00024E5C">
        <w:rPr>
          <w:rFonts w:ascii="Arial" w:hAnsi="Arial" w:cs="Arial"/>
        </w:rPr>
        <w:t>Through this approach, PSIRF learning responses:</w:t>
      </w:r>
    </w:p>
    <w:p w14:paraId="57E84BB6" w14:textId="77777777" w:rsidR="00A805EC" w:rsidRPr="00024E5C" w:rsidRDefault="00A805EC" w:rsidP="00A805EC">
      <w:pPr>
        <w:numPr>
          <w:ilvl w:val="0"/>
          <w:numId w:val="41"/>
        </w:numPr>
        <w:spacing w:after="0" w:line="240" w:lineRule="auto"/>
        <w:rPr>
          <w:rFonts w:ascii="Arial" w:hAnsi="Arial" w:cs="Arial"/>
        </w:rPr>
      </w:pPr>
      <w:r w:rsidRPr="00024E5C">
        <w:rPr>
          <w:rFonts w:ascii="Arial" w:hAnsi="Arial" w:cs="Arial"/>
        </w:rPr>
        <w:t>actively seek to understand the role of inequality and power imbalance in patient safety incidents</w:t>
      </w:r>
    </w:p>
    <w:p w14:paraId="05AD6208" w14:textId="77777777" w:rsidR="00A805EC" w:rsidRPr="00024E5C" w:rsidRDefault="00A805EC" w:rsidP="00A805EC">
      <w:pPr>
        <w:numPr>
          <w:ilvl w:val="0"/>
          <w:numId w:val="41"/>
        </w:numPr>
        <w:spacing w:after="0" w:line="240" w:lineRule="auto"/>
        <w:rPr>
          <w:rFonts w:ascii="Arial" w:hAnsi="Arial" w:cs="Arial"/>
        </w:rPr>
      </w:pPr>
      <w:r w:rsidRPr="00024E5C">
        <w:rPr>
          <w:rFonts w:ascii="Arial" w:hAnsi="Arial" w:cs="Arial"/>
        </w:rPr>
        <w:t>involve patients, families and carers in ways that are respectful, inclusive and responsive to cultural, emotional and practical need</w:t>
      </w:r>
    </w:p>
    <w:p w14:paraId="6796895F" w14:textId="77777777" w:rsidR="00A805EC" w:rsidRPr="00024E5C" w:rsidRDefault="00A805EC" w:rsidP="00A805EC">
      <w:pPr>
        <w:numPr>
          <w:ilvl w:val="0"/>
          <w:numId w:val="41"/>
        </w:numPr>
        <w:spacing w:after="0" w:line="240" w:lineRule="auto"/>
        <w:rPr>
          <w:rFonts w:ascii="Arial" w:hAnsi="Arial" w:cs="Arial"/>
        </w:rPr>
      </w:pPr>
      <w:r w:rsidRPr="00024E5C">
        <w:rPr>
          <w:rFonts w:ascii="Arial" w:hAnsi="Arial" w:cs="Arial"/>
        </w:rPr>
        <w:t>recognise carers as partners in safety, valuing their knowledge, concerns and contributions in line with the Triangle of Care</w:t>
      </w:r>
    </w:p>
    <w:p w14:paraId="1520F1C2" w14:textId="77777777" w:rsidR="00A805EC" w:rsidRPr="00024E5C" w:rsidRDefault="00A805EC" w:rsidP="00A805EC">
      <w:pPr>
        <w:numPr>
          <w:ilvl w:val="0"/>
          <w:numId w:val="41"/>
        </w:numPr>
        <w:spacing w:after="0" w:line="240" w:lineRule="auto"/>
        <w:rPr>
          <w:rFonts w:ascii="Arial" w:hAnsi="Arial" w:cs="Arial"/>
        </w:rPr>
      </w:pPr>
      <w:r w:rsidRPr="00024E5C">
        <w:rPr>
          <w:rFonts w:ascii="Arial" w:hAnsi="Arial" w:cs="Arial"/>
        </w:rPr>
        <w:t>use quantitative data and lived experience to identify disproportionate impact and target improvement</w:t>
      </w:r>
    </w:p>
    <w:p w14:paraId="2BE756B3" w14:textId="77777777" w:rsidR="00A805EC" w:rsidRPr="00024E5C" w:rsidRDefault="00A805EC" w:rsidP="00A805EC">
      <w:pPr>
        <w:numPr>
          <w:ilvl w:val="0"/>
          <w:numId w:val="41"/>
        </w:numPr>
        <w:spacing w:after="0" w:line="240" w:lineRule="auto"/>
        <w:rPr>
          <w:rFonts w:ascii="Arial" w:hAnsi="Arial" w:cs="Arial"/>
        </w:rPr>
      </w:pPr>
      <w:r w:rsidRPr="00024E5C">
        <w:rPr>
          <w:rFonts w:ascii="Arial" w:hAnsi="Arial" w:cs="Arial"/>
        </w:rPr>
        <w:t>ensure that learning leads to tangible change for those most affected</w:t>
      </w:r>
    </w:p>
    <w:p w14:paraId="487F80FC" w14:textId="69AA952D" w:rsidR="00A805EC" w:rsidRPr="00024E5C" w:rsidRDefault="00A805EC" w:rsidP="00A67486">
      <w:pPr>
        <w:spacing w:before="240" w:line="240" w:lineRule="auto"/>
        <w:rPr>
          <w:rFonts w:ascii="Arial" w:hAnsi="Arial" w:cs="Arial"/>
        </w:rPr>
      </w:pPr>
      <w:r w:rsidRPr="00024E5C">
        <w:rPr>
          <w:rFonts w:ascii="Arial" w:hAnsi="Arial" w:cs="Arial"/>
        </w:rPr>
        <w:t>Through this integrated approach, PSIRF enables the Trust to move towards safer, fairer and more person</w:t>
      </w:r>
      <w:r w:rsidRPr="00024E5C">
        <w:rPr>
          <w:rFonts w:ascii="Arial" w:hAnsi="Arial" w:cs="Arial"/>
        </w:rPr>
        <w:noBreakHyphen/>
        <w:t>centred care, where learning leads to better outcomes, better experiences and greater trust for patients, families, carers and communities.</w:t>
      </w:r>
    </w:p>
    <w:bookmarkEnd w:id="8"/>
    <w:p w14:paraId="427BFDED" w14:textId="77777777" w:rsidR="006E56AE" w:rsidRPr="00024E5C" w:rsidRDefault="006E56AE" w:rsidP="00A954A9">
      <w:pPr>
        <w:spacing w:line="240" w:lineRule="auto"/>
        <w:rPr>
          <w:rFonts w:ascii="Arial" w:hAnsi="Arial" w:cs="Arial"/>
          <w:b/>
          <w:bCs/>
        </w:rPr>
      </w:pPr>
      <w:r w:rsidRPr="00024E5C">
        <w:rPr>
          <w:rFonts w:ascii="Arial" w:hAnsi="Arial" w:cs="Arial"/>
          <w:b/>
          <w:bCs/>
        </w:rPr>
        <w:t>Supporting Staff Through PSIRF</w:t>
      </w:r>
    </w:p>
    <w:p w14:paraId="29C95014" w14:textId="69FF56D8" w:rsidR="006E56AE" w:rsidRPr="00024E5C" w:rsidRDefault="006E56AE" w:rsidP="00A954A9">
      <w:pPr>
        <w:spacing w:line="240" w:lineRule="auto"/>
        <w:rPr>
          <w:rFonts w:ascii="Arial" w:hAnsi="Arial" w:cs="Arial"/>
        </w:rPr>
      </w:pPr>
      <w:r w:rsidRPr="00024E5C">
        <w:rPr>
          <w:rFonts w:ascii="Arial" w:hAnsi="Arial" w:cs="Arial"/>
        </w:rPr>
        <w:t xml:space="preserve">PSIRF acknowledges the impact that patient safety incidents can have on staff, including emotional distress, moral injury or trauma. </w:t>
      </w:r>
      <w:r w:rsidR="00226F54" w:rsidRPr="00024E5C">
        <w:rPr>
          <w:rFonts w:ascii="Arial" w:hAnsi="Arial" w:cs="Arial"/>
        </w:rPr>
        <w:t>We aim to ensure</w:t>
      </w:r>
      <w:r w:rsidRPr="00024E5C">
        <w:rPr>
          <w:rFonts w:ascii="Arial" w:hAnsi="Arial" w:cs="Arial"/>
        </w:rPr>
        <w:t xml:space="preserve"> that staff involved in incidents are:</w:t>
      </w:r>
    </w:p>
    <w:p w14:paraId="2B11E715" w14:textId="77777777" w:rsidR="006E56AE" w:rsidRPr="00024E5C" w:rsidRDefault="006E56AE" w:rsidP="00A954A9">
      <w:pPr>
        <w:numPr>
          <w:ilvl w:val="0"/>
          <w:numId w:val="34"/>
        </w:numPr>
        <w:spacing w:after="0" w:line="240" w:lineRule="auto"/>
        <w:rPr>
          <w:rFonts w:ascii="Arial" w:hAnsi="Arial" w:cs="Arial"/>
        </w:rPr>
      </w:pPr>
      <w:r w:rsidRPr="00024E5C">
        <w:rPr>
          <w:rFonts w:ascii="Arial" w:hAnsi="Arial" w:cs="Arial"/>
        </w:rPr>
        <w:t>treated with dignity, compassion and fairness</w:t>
      </w:r>
    </w:p>
    <w:p w14:paraId="68DAE5F8" w14:textId="77777777" w:rsidR="006E56AE" w:rsidRPr="00024E5C" w:rsidRDefault="006E56AE" w:rsidP="00A954A9">
      <w:pPr>
        <w:numPr>
          <w:ilvl w:val="0"/>
          <w:numId w:val="34"/>
        </w:numPr>
        <w:spacing w:after="0" w:line="240" w:lineRule="auto"/>
        <w:rPr>
          <w:rFonts w:ascii="Arial" w:hAnsi="Arial" w:cs="Arial"/>
        </w:rPr>
      </w:pPr>
      <w:r w:rsidRPr="00024E5C">
        <w:rPr>
          <w:rFonts w:ascii="Arial" w:hAnsi="Arial" w:cs="Arial"/>
        </w:rPr>
        <w:t>supported to reflect and learn without fear of blame</w:t>
      </w:r>
    </w:p>
    <w:p w14:paraId="30B55707" w14:textId="77777777" w:rsidR="006E56AE" w:rsidRPr="00024E5C" w:rsidRDefault="006E56AE" w:rsidP="00A954A9">
      <w:pPr>
        <w:numPr>
          <w:ilvl w:val="0"/>
          <w:numId w:val="34"/>
        </w:numPr>
        <w:spacing w:after="0" w:line="240" w:lineRule="auto"/>
        <w:rPr>
          <w:rFonts w:ascii="Arial" w:hAnsi="Arial" w:cs="Arial"/>
        </w:rPr>
      </w:pPr>
      <w:r w:rsidRPr="00024E5C">
        <w:rPr>
          <w:rFonts w:ascii="Arial" w:hAnsi="Arial" w:cs="Arial"/>
        </w:rPr>
        <w:t>offered appropriate emotional and professional support</w:t>
      </w:r>
    </w:p>
    <w:p w14:paraId="37D86BA7" w14:textId="77777777" w:rsidR="006E56AE" w:rsidRPr="00024E5C" w:rsidRDefault="006E56AE" w:rsidP="00A954A9">
      <w:pPr>
        <w:numPr>
          <w:ilvl w:val="0"/>
          <w:numId w:val="34"/>
        </w:numPr>
        <w:spacing w:after="0" w:line="240" w:lineRule="auto"/>
        <w:rPr>
          <w:rFonts w:ascii="Arial" w:hAnsi="Arial" w:cs="Arial"/>
        </w:rPr>
      </w:pPr>
      <w:r w:rsidRPr="00024E5C">
        <w:rPr>
          <w:rFonts w:ascii="Arial" w:hAnsi="Arial" w:cs="Arial"/>
        </w:rPr>
        <w:t>not subject to disciplinary processes through learning responses</w:t>
      </w:r>
    </w:p>
    <w:p w14:paraId="04A6C3C8" w14:textId="43C4FB0E" w:rsidR="006E56AE" w:rsidRPr="00024E5C" w:rsidRDefault="006E56AE" w:rsidP="00A954A9">
      <w:pPr>
        <w:spacing w:before="240" w:line="240" w:lineRule="auto"/>
        <w:rPr>
          <w:rFonts w:ascii="Arial" w:hAnsi="Arial" w:cs="Arial"/>
        </w:rPr>
      </w:pPr>
      <w:r w:rsidRPr="00024E5C">
        <w:rPr>
          <w:rFonts w:ascii="Arial" w:hAnsi="Arial" w:cs="Arial"/>
        </w:rPr>
        <w:t>Supporting staff wellbeing is fundamental to openness, trust and sustainable patient safety improvement.</w:t>
      </w:r>
    </w:p>
    <w:p w14:paraId="2C20006A" w14:textId="77777777" w:rsidR="006E56AE" w:rsidRPr="00024E5C" w:rsidRDefault="006E56AE" w:rsidP="00A954A9">
      <w:pPr>
        <w:spacing w:line="240" w:lineRule="auto"/>
        <w:rPr>
          <w:rFonts w:ascii="Arial" w:hAnsi="Arial" w:cs="Arial"/>
          <w:b/>
          <w:bCs/>
        </w:rPr>
      </w:pPr>
      <w:r w:rsidRPr="00024E5C">
        <w:rPr>
          <w:rFonts w:ascii="Arial" w:hAnsi="Arial" w:cs="Arial"/>
          <w:b/>
          <w:bCs/>
        </w:rPr>
        <w:lastRenderedPageBreak/>
        <w:t>Assurance and Continuous Improvement</w:t>
      </w:r>
    </w:p>
    <w:p w14:paraId="62BCB886" w14:textId="011DC693" w:rsidR="006E56AE" w:rsidRPr="00024E5C" w:rsidRDefault="006E56AE" w:rsidP="00A954A9">
      <w:pPr>
        <w:spacing w:line="240" w:lineRule="auto"/>
        <w:rPr>
          <w:rFonts w:ascii="Arial" w:hAnsi="Arial" w:cs="Arial"/>
        </w:rPr>
      </w:pPr>
      <w:r w:rsidRPr="00024E5C">
        <w:rPr>
          <w:rFonts w:ascii="Arial" w:hAnsi="Arial" w:cs="Arial"/>
        </w:rPr>
        <w:t>The Trust will seek assurance that PSIRF principles are being applied consistently through a trauma</w:t>
      </w:r>
      <w:r w:rsidRPr="00024E5C">
        <w:rPr>
          <w:rFonts w:ascii="Arial" w:hAnsi="Arial" w:cs="Arial"/>
        </w:rPr>
        <w:noBreakHyphen/>
        <w:t>informed approach by drawing on:</w:t>
      </w:r>
    </w:p>
    <w:p w14:paraId="7CFFDA99" w14:textId="77777777" w:rsidR="006E56AE" w:rsidRPr="00024E5C" w:rsidRDefault="006E56AE" w:rsidP="00A954A9">
      <w:pPr>
        <w:numPr>
          <w:ilvl w:val="0"/>
          <w:numId w:val="35"/>
        </w:numPr>
        <w:spacing w:after="0" w:line="240" w:lineRule="auto"/>
        <w:rPr>
          <w:rFonts w:ascii="Arial" w:hAnsi="Arial" w:cs="Arial"/>
        </w:rPr>
      </w:pPr>
      <w:r w:rsidRPr="00024E5C">
        <w:rPr>
          <w:rFonts w:ascii="Arial" w:hAnsi="Arial" w:cs="Arial"/>
        </w:rPr>
        <w:t>feedback from patients, families, carers and staff</w:t>
      </w:r>
    </w:p>
    <w:p w14:paraId="7E720B53" w14:textId="77777777" w:rsidR="006E56AE" w:rsidRPr="00024E5C" w:rsidRDefault="006E56AE" w:rsidP="00A954A9">
      <w:pPr>
        <w:numPr>
          <w:ilvl w:val="0"/>
          <w:numId w:val="35"/>
        </w:numPr>
        <w:spacing w:after="0" w:line="240" w:lineRule="auto"/>
        <w:rPr>
          <w:rFonts w:ascii="Arial" w:hAnsi="Arial" w:cs="Arial"/>
        </w:rPr>
      </w:pPr>
      <w:r w:rsidRPr="00024E5C">
        <w:rPr>
          <w:rFonts w:ascii="Arial" w:hAnsi="Arial" w:cs="Arial"/>
        </w:rPr>
        <w:t>themes and learning from PSIRF responses</w:t>
      </w:r>
    </w:p>
    <w:p w14:paraId="78297725" w14:textId="77777777" w:rsidR="006E56AE" w:rsidRPr="00024E5C" w:rsidRDefault="006E56AE" w:rsidP="00A954A9">
      <w:pPr>
        <w:numPr>
          <w:ilvl w:val="0"/>
          <w:numId w:val="35"/>
        </w:numPr>
        <w:spacing w:after="0" w:line="240" w:lineRule="auto"/>
        <w:rPr>
          <w:rFonts w:ascii="Arial" w:hAnsi="Arial" w:cs="Arial"/>
        </w:rPr>
      </w:pPr>
      <w:r w:rsidRPr="00024E5C">
        <w:rPr>
          <w:rFonts w:ascii="Arial" w:hAnsi="Arial" w:cs="Arial"/>
        </w:rPr>
        <w:t>measures of psychological safety and speaking up</w:t>
      </w:r>
    </w:p>
    <w:p w14:paraId="69CCBA5A" w14:textId="77777777" w:rsidR="006E56AE" w:rsidRPr="00024E5C" w:rsidRDefault="006E56AE" w:rsidP="00A954A9">
      <w:pPr>
        <w:numPr>
          <w:ilvl w:val="0"/>
          <w:numId w:val="35"/>
        </w:numPr>
        <w:spacing w:after="0" w:line="240" w:lineRule="auto"/>
        <w:rPr>
          <w:rFonts w:ascii="Arial" w:hAnsi="Arial" w:cs="Arial"/>
        </w:rPr>
      </w:pPr>
      <w:r w:rsidRPr="00024E5C">
        <w:rPr>
          <w:rFonts w:ascii="Arial" w:hAnsi="Arial" w:cs="Arial"/>
        </w:rPr>
        <w:t>evidence of system</w:t>
      </w:r>
      <w:r w:rsidRPr="00024E5C">
        <w:rPr>
          <w:rFonts w:ascii="Arial" w:hAnsi="Arial" w:cs="Arial"/>
        </w:rPr>
        <w:noBreakHyphen/>
        <w:t>level change and improvement</w:t>
      </w:r>
    </w:p>
    <w:p w14:paraId="6E160EE5" w14:textId="7A841C1A" w:rsidR="006E56AE" w:rsidRPr="00024E5C" w:rsidRDefault="006E56AE" w:rsidP="00A954A9">
      <w:pPr>
        <w:spacing w:before="240" w:line="240" w:lineRule="auto"/>
        <w:rPr>
          <w:rFonts w:ascii="Arial" w:hAnsi="Arial" w:cs="Arial"/>
        </w:rPr>
      </w:pPr>
      <w:r w:rsidRPr="00024E5C">
        <w:rPr>
          <w:rFonts w:ascii="Arial" w:hAnsi="Arial" w:cs="Arial"/>
        </w:rPr>
        <w:t xml:space="preserve">Learning from PSIRF will be used to continuously strengthen patient safety </w:t>
      </w:r>
      <w:r w:rsidR="00226F54" w:rsidRPr="00024E5C">
        <w:rPr>
          <w:rFonts w:ascii="Arial" w:hAnsi="Arial" w:cs="Arial"/>
        </w:rPr>
        <w:t xml:space="preserve">through a trauma-informed lens. </w:t>
      </w:r>
    </w:p>
    <w:p w14:paraId="31667C15" w14:textId="2F393314" w:rsidR="002B07DC" w:rsidRPr="00024E5C" w:rsidRDefault="002B07DC">
      <w:pPr>
        <w:rPr>
          <w:rFonts w:ascii="Arial" w:hAnsi="Arial" w:cs="Arial"/>
          <w:b/>
          <w:bCs/>
        </w:rPr>
      </w:pPr>
      <w:r w:rsidRPr="00024E5C">
        <w:rPr>
          <w:rFonts w:ascii="Arial" w:hAnsi="Arial" w:cs="Arial"/>
          <w:b/>
          <w:bCs/>
        </w:rPr>
        <w:br w:type="page"/>
      </w:r>
    </w:p>
    <w:p w14:paraId="133BBF9E" w14:textId="3DB511F7" w:rsidR="007A744B" w:rsidRPr="00024E5C" w:rsidRDefault="007D71EB" w:rsidP="00A40874">
      <w:pPr>
        <w:pStyle w:val="Heading1"/>
        <w:spacing w:before="0" w:line="240" w:lineRule="auto"/>
        <w:rPr>
          <w:rFonts w:ascii="Arial" w:hAnsi="Arial" w:cs="Arial"/>
          <w:b/>
          <w:bCs/>
          <w:sz w:val="28"/>
          <w:szCs w:val="28"/>
        </w:rPr>
      </w:pPr>
      <w:bookmarkStart w:id="9" w:name="_Toc229493224"/>
      <w:r w:rsidRPr="00024E5C">
        <w:rPr>
          <w:rFonts w:ascii="Arial" w:hAnsi="Arial" w:cs="Arial"/>
          <w:b/>
          <w:bCs/>
          <w:sz w:val="28"/>
          <w:szCs w:val="28"/>
        </w:rPr>
        <w:lastRenderedPageBreak/>
        <w:t>Appendix</w:t>
      </w:r>
      <w:r w:rsidR="000A7CCF" w:rsidRPr="00024E5C">
        <w:rPr>
          <w:rFonts w:ascii="Arial" w:hAnsi="Arial" w:cs="Arial"/>
          <w:b/>
          <w:bCs/>
          <w:sz w:val="28"/>
          <w:szCs w:val="28"/>
        </w:rPr>
        <w:t xml:space="preserve"> </w:t>
      </w:r>
      <w:r w:rsidR="00264326" w:rsidRPr="00024E5C">
        <w:rPr>
          <w:rFonts w:ascii="Arial" w:hAnsi="Arial" w:cs="Arial"/>
          <w:b/>
          <w:bCs/>
          <w:sz w:val="28"/>
          <w:szCs w:val="28"/>
        </w:rPr>
        <w:t>B</w:t>
      </w:r>
      <w:r w:rsidR="00C662AE" w:rsidRPr="00024E5C">
        <w:rPr>
          <w:rFonts w:ascii="Arial" w:hAnsi="Arial" w:cs="Arial"/>
          <w:b/>
          <w:bCs/>
          <w:sz w:val="28"/>
          <w:szCs w:val="28"/>
        </w:rPr>
        <w:t xml:space="preserve"> - </w:t>
      </w:r>
      <w:r w:rsidR="00A40874" w:rsidRPr="00024E5C">
        <w:rPr>
          <w:rFonts w:ascii="Arial" w:hAnsi="Arial" w:cs="Arial"/>
          <w:b/>
          <w:bCs/>
          <w:sz w:val="28"/>
          <w:szCs w:val="28"/>
        </w:rPr>
        <w:t xml:space="preserve">Summary of </w:t>
      </w:r>
      <w:r w:rsidR="00CD13AD" w:rsidRPr="00024E5C">
        <w:rPr>
          <w:rFonts w:ascii="Arial" w:hAnsi="Arial" w:cs="Arial"/>
          <w:b/>
          <w:bCs/>
          <w:sz w:val="28"/>
          <w:szCs w:val="28"/>
        </w:rPr>
        <w:t>Patient safety incident</w:t>
      </w:r>
      <w:r w:rsidR="00A40874" w:rsidRPr="00024E5C">
        <w:rPr>
          <w:rFonts w:ascii="Arial" w:hAnsi="Arial" w:cs="Arial"/>
          <w:b/>
          <w:bCs/>
          <w:sz w:val="28"/>
          <w:szCs w:val="28"/>
        </w:rPr>
        <w:t xml:space="preserve"> reporting</w:t>
      </w:r>
      <w:r w:rsidR="00CD13AD" w:rsidRPr="00024E5C">
        <w:rPr>
          <w:rFonts w:ascii="Arial" w:hAnsi="Arial" w:cs="Arial"/>
          <w:b/>
          <w:bCs/>
          <w:sz w:val="28"/>
          <w:szCs w:val="28"/>
        </w:rPr>
        <w:t>, PSIRF response and oversight</w:t>
      </w:r>
      <w:bookmarkEnd w:id="9"/>
      <w:r w:rsidR="00CD13AD" w:rsidRPr="00024E5C">
        <w:rPr>
          <w:rFonts w:ascii="Arial" w:hAnsi="Arial" w:cs="Arial"/>
          <w:b/>
          <w:bCs/>
          <w:sz w:val="28"/>
          <w:szCs w:val="28"/>
        </w:rPr>
        <w:t xml:space="preserve"> </w:t>
      </w:r>
    </w:p>
    <w:p w14:paraId="1BAD29F6" w14:textId="6FFCB512" w:rsidR="00CD13AD" w:rsidRPr="00024E5C" w:rsidRDefault="00277785" w:rsidP="00C842B1">
      <w:pPr>
        <w:spacing w:line="240" w:lineRule="auto"/>
        <w:rPr>
          <w:rFonts w:ascii="Arial" w:hAnsi="Arial" w:cs="Arial"/>
          <w:highlight w:val="yellow"/>
        </w:rPr>
      </w:pPr>
      <w:r w:rsidRPr="00024E5C">
        <w:rPr>
          <w:rFonts w:ascii="Arial" w:hAnsi="Arial" w:cs="Arial"/>
          <w:noProof/>
        </w:rPr>
        <mc:AlternateContent>
          <mc:Choice Requires="wps">
            <w:drawing>
              <wp:anchor distT="0" distB="0" distL="114300" distR="114300" simplePos="0" relativeHeight="251660288" behindDoc="0" locked="0" layoutInCell="1" allowOverlap="1" wp14:anchorId="4CBB5A57" wp14:editId="10B20CBB">
                <wp:simplePos x="0" y="0"/>
                <wp:positionH relativeFrom="column">
                  <wp:posOffset>3394710</wp:posOffset>
                </wp:positionH>
                <wp:positionV relativeFrom="paragraph">
                  <wp:posOffset>5374640</wp:posOffset>
                </wp:positionV>
                <wp:extent cx="480060" cy="243840"/>
                <wp:effectExtent l="0" t="0" r="72390" b="60960"/>
                <wp:wrapNone/>
                <wp:docPr id="2066230783" name="Straight Arrow Connector 1"/>
                <wp:cNvGraphicFramePr/>
                <a:graphic xmlns:a="http://schemas.openxmlformats.org/drawingml/2006/main">
                  <a:graphicData uri="http://schemas.microsoft.com/office/word/2010/wordprocessingShape">
                    <wps:wsp>
                      <wps:cNvCnPr/>
                      <wps:spPr>
                        <a:xfrm>
                          <a:off x="0" y="0"/>
                          <a:ext cx="480060" cy="2438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shapetype w14:anchorId="66961686" id="_x0000_t32" coordsize="21600,21600" o:spt="32" o:oned="t" path="m,l21600,21600e" filled="f">
                <v:path arrowok="t" fillok="f" o:connecttype="none"/>
                <o:lock v:ext="edit" shapetype="t"/>
              </v:shapetype>
              <v:shape id="Straight Arrow Connector 1" o:spid="_x0000_s1026" type="#_x0000_t32" style="position:absolute;margin-left:267.3pt;margin-top:423.2pt;width:37.8pt;height:19.2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" strokecolor="#156082 [3204]" strokeweight=".5pt">
                <v:stroke endarrow="block" joinstyle="miter"/>
              </v:shape>
            </w:pict>
          </mc:Fallback>
        </mc:AlternateContent>
      </w:r>
      <w:r w:rsidR="00A56940" w:rsidRPr="00024E5C">
        <w:rPr>
          <w:rFonts w:ascii="Arial" w:hAnsi="Arial" w:cs="Arial"/>
          <w:noProof/>
        </w:rPr>
        <w:drawing>
          <wp:inline distT="0" distB="0" distL="0" distR="0" wp14:anchorId="2846A74D" wp14:editId="6CEE479D">
            <wp:extent cx="6042660" cy="7335923"/>
            <wp:effectExtent l="0" t="0" r="0" b="0"/>
            <wp:docPr id="2850442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044252" name=""/>
                    <pic:cNvPicPr/>
                  </pic:nvPicPr>
                  <pic:blipFill>
                    <a:blip r:embed="rId16"/>
                    <a:stretch>
                      <a:fillRect/>
                    </a:stretch>
                  </pic:blipFill>
                  <pic:spPr>
                    <a:xfrm>
                      <a:off x="0" y="0"/>
                      <a:ext cx="6049345" cy="7344038"/>
                    </a:xfrm>
                    <a:prstGeom prst="rect">
                      <a:avLst/>
                    </a:prstGeom>
                  </pic:spPr>
                </pic:pic>
              </a:graphicData>
            </a:graphic>
          </wp:inline>
        </w:drawing>
      </w:r>
    </w:p>
    <w:p w14:paraId="63AA0047" w14:textId="3502D20E" w:rsidR="00CD13AD" w:rsidRPr="00024E5C" w:rsidRDefault="00CD13AD" w:rsidP="00C842B1">
      <w:pPr>
        <w:spacing w:line="240" w:lineRule="auto"/>
        <w:rPr>
          <w:rFonts w:ascii="Arial" w:hAnsi="Arial" w:cs="Arial"/>
          <w:highlight w:val="yellow"/>
        </w:rPr>
        <w:sectPr w:rsidR="00CD13AD" w:rsidRPr="00024E5C" w:rsidSect="00A954A9">
          <w:pgSz w:w="11906" w:h="16838"/>
          <w:pgMar w:top="1440" w:right="1440" w:bottom="1440" w:left="1134" w:header="708" w:footer="708" w:gutter="0"/>
          <w:cols w:space="708"/>
          <w:docGrid w:linePitch="360"/>
        </w:sectPr>
      </w:pPr>
    </w:p>
    <w:p w14:paraId="6093856E" w14:textId="0DC41296" w:rsidR="00FE0861" w:rsidRPr="00024E5C" w:rsidRDefault="00FE0861" w:rsidP="00A40874">
      <w:pPr>
        <w:pStyle w:val="Heading1"/>
        <w:spacing w:before="0" w:line="240" w:lineRule="auto"/>
        <w:rPr>
          <w:rFonts w:ascii="Arial" w:hAnsi="Arial" w:cs="Arial"/>
          <w:b/>
          <w:bCs/>
          <w:sz w:val="28"/>
          <w:szCs w:val="28"/>
        </w:rPr>
      </w:pPr>
      <w:bookmarkStart w:id="10" w:name="_Toc229493225"/>
      <w:r w:rsidRPr="00024E5C">
        <w:rPr>
          <w:rFonts w:ascii="Arial" w:hAnsi="Arial" w:cs="Arial"/>
          <w:b/>
          <w:bCs/>
          <w:sz w:val="28"/>
          <w:szCs w:val="28"/>
        </w:rPr>
        <w:lastRenderedPageBreak/>
        <w:t xml:space="preserve">Appendix </w:t>
      </w:r>
      <w:r w:rsidR="00264326" w:rsidRPr="00024E5C">
        <w:rPr>
          <w:rFonts w:ascii="Arial" w:hAnsi="Arial" w:cs="Arial"/>
          <w:b/>
          <w:bCs/>
          <w:sz w:val="28"/>
          <w:szCs w:val="28"/>
        </w:rPr>
        <w:t>C</w:t>
      </w:r>
      <w:r w:rsidRPr="00024E5C">
        <w:rPr>
          <w:rFonts w:ascii="Arial" w:hAnsi="Arial" w:cs="Arial"/>
          <w:b/>
          <w:bCs/>
          <w:sz w:val="28"/>
          <w:szCs w:val="28"/>
        </w:rPr>
        <w:t xml:space="preserve"> - Resource analysis</w:t>
      </w:r>
      <w:bookmarkEnd w:id="10"/>
    </w:p>
    <w:p w14:paraId="602CF632" w14:textId="1B5B418B" w:rsidR="006804C2" w:rsidRPr="00024E5C" w:rsidRDefault="006804C2" w:rsidP="006804C2">
      <w:pPr>
        <w:spacing w:line="240" w:lineRule="auto"/>
        <w:rPr>
          <w:rFonts w:ascii="Arial" w:hAnsi="Arial" w:cs="Arial"/>
        </w:rPr>
      </w:pPr>
      <w:r w:rsidRPr="00024E5C">
        <w:rPr>
          <w:rFonts w:ascii="Arial" w:hAnsi="Arial" w:cs="Arial"/>
        </w:rPr>
        <w:t xml:space="preserve">The Patient Safety Team </w:t>
      </w:r>
      <w:r w:rsidR="00A6670D" w:rsidRPr="00024E5C">
        <w:rPr>
          <w:rFonts w:ascii="Arial" w:hAnsi="Arial" w:cs="Arial"/>
        </w:rPr>
        <w:t xml:space="preserve">reviewed </w:t>
      </w:r>
      <w:r w:rsidRPr="00024E5C">
        <w:rPr>
          <w:rFonts w:ascii="Arial" w:hAnsi="Arial" w:cs="Arial"/>
        </w:rPr>
        <w:t xml:space="preserve">the learning responses undertaken between 1 December 2023 and 31 December 2025. </w:t>
      </w:r>
      <w:r w:rsidR="00A6670D" w:rsidRPr="00024E5C">
        <w:rPr>
          <w:rFonts w:ascii="Arial" w:hAnsi="Arial" w:cs="Arial"/>
        </w:rPr>
        <w:t>This analysis demonstrated</w:t>
      </w:r>
      <w:r w:rsidRPr="00024E5C">
        <w:rPr>
          <w:rFonts w:ascii="Arial" w:hAnsi="Arial" w:cs="Arial"/>
        </w:rPr>
        <w:t xml:space="preserve"> that</w:t>
      </w:r>
      <w:r w:rsidR="00A6670D" w:rsidRPr="00024E5C">
        <w:rPr>
          <w:rFonts w:ascii="Arial" w:hAnsi="Arial" w:cs="Arial"/>
        </w:rPr>
        <w:t xml:space="preserve"> in many cases</w:t>
      </w:r>
      <w:r w:rsidRPr="00024E5C">
        <w:rPr>
          <w:rFonts w:ascii="Arial" w:hAnsi="Arial" w:cs="Arial"/>
        </w:rPr>
        <w:t xml:space="preserve"> the Manager’s 48</w:t>
      </w:r>
      <w:r w:rsidRPr="00024E5C">
        <w:rPr>
          <w:rFonts w:ascii="Arial" w:hAnsi="Arial" w:cs="Arial"/>
        </w:rPr>
        <w:noBreakHyphen/>
        <w:t xml:space="preserve">hour review </w:t>
      </w:r>
      <w:r w:rsidR="00F761C0" w:rsidRPr="00024E5C">
        <w:rPr>
          <w:rFonts w:ascii="Arial" w:hAnsi="Arial" w:cs="Arial"/>
        </w:rPr>
        <w:t>was sufficient</w:t>
      </w:r>
      <w:r w:rsidRPr="00024E5C">
        <w:rPr>
          <w:rFonts w:ascii="Arial" w:hAnsi="Arial" w:cs="Arial"/>
        </w:rPr>
        <w:t xml:space="preserve"> to identify learning, align with existing improvement work, and confirm where learning had already been embedded into routine practice or where</w:t>
      </w:r>
      <w:r w:rsidR="00A6670D" w:rsidRPr="00024E5C">
        <w:rPr>
          <w:rFonts w:ascii="Arial" w:hAnsi="Arial" w:cs="Arial"/>
        </w:rPr>
        <w:t xml:space="preserve"> appropriate</w:t>
      </w:r>
      <w:r w:rsidRPr="00024E5C">
        <w:rPr>
          <w:rFonts w:ascii="Arial" w:hAnsi="Arial" w:cs="Arial"/>
        </w:rPr>
        <w:t xml:space="preserve"> risk</w:t>
      </w:r>
      <w:r w:rsidRPr="00024E5C">
        <w:rPr>
          <w:rFonts w:ascii="Arial" w:hAnsi="Arial" w:cs="Arial"/>
        </w:rPr>
        <w:noBreakHyphen/>
        <w:t xml:space="preserve">mitigating action had been taken. In these </w:t>
      </w:r>
      <w:r w:rsidR="00A6670D" w:rsidRPr="00024E5C">
        <w:rPr>
          <w:rFonts w:ascii="Arial" w:hAnsi="Arial" w:cs="Arial"/>
        </w:rPr>
        <w:t>circumstances</w:t>
      </w:r>
      <w:r w:rsidRPr="00024E5C">
        <w:rPr>
          <w:rFonts w:ascii="Arial" w:hAnsi="Arial" w:cs="Arial"/>
        </w:rPr>
        <w:t>, no further learning response</w:t>
      </w:r>
      <w:r w:rsidR="00A6670D" w:rsidRPr="00024E5C">
        <w:rPr>
          <w:rFonts w:ascii="Arial" w:hAnsi="Arial" w:cs="Arial"/>
        </w:rPr>
        <w:t>s</w:t>
      </w:r>
      <w:r w:rsidRPr="00024E5C">
        <w:rPr>
          <w:rFonts w:ascii="Arial" w:hAnsi="Arial" w:cs="Arial"/>
        </w:rPr>
        <w:t xml:space="preserve"> </w:t>
      </w:r>
      <w:r w:rsidR="00A6670D" w:rsidRPr="00024E5C">
        <w:rPr>
          <w:rFonts w:ascii="Arial" w:hAnsi="Arial" w:cs="Arial"/>
        </w:rPr>
        <w:t>were undertaken</w:t>
      </w:r>
      <w:r w:rsidRPr="00024E5C">
        <w:rPr>
          <w:rFonts w:ascii="Arial" w:hAnsi="Arial" w:cs="Arial"/>
        </w:rPr>
        <w:t xml:space="preserve">. Although </w:t>
      </w:r>
      <w:r w:rsidR="00A6670D" w:rsidRPr="00024E5C">
        <w:rPr>
          <w:rFonts w:ascii="Arial" w:hAnsi="Arial" w:cs="Arial"/>
        </w:rPr>
        <w:t xml:space="preserve">this was previously </w:t>
      </w:r>
      <w:r w:rsidRPr="00024E5C">
        <w:rPr>
          <w:rFonts w:ascii="Arial" w:hAnsi="Arial" w:cs="Arial"/>
        </w:rPr>
        <w:t>class</w:t>
      </w:r>
      <w:r w:rsidR="00A6670D" w:rsidRPr="00024E5C">
        <w:rPr>
          <w:rFonts w:ascii="Arial" w:hAnsi="Arial" w:cs="Arial"/>
        </w:rPr>
        <w:t>ified</w:t>
      </w:r>
      <w:r w:rsidRPr="00024E5C">
        <w:rPr>
          <w:rFonts w:ascii="Arial" w:hAnsi="Arial" w:cs="Arial"/>
        </w:rPr>
        <w:t xml:space="preserve"> as a learning response,</w:t>
      </w:r>
      <w:r w:rsidR="00A6670D" w:rsidRPr="00024E5C">
        <w:rPr>
          <w:rFonts w:ascii="Arial" w:hAnsi="Arial" w:cs="Arial"/>
        </w:rPr>
        <w:t xml:space="preserve"> the </w:t>
      </w:r>
      <w:r w:rsidR="002B6D15" w:rsidRPr="00024E5C">
        <w:rPr>
          <w:rFonts w:ascii="Arial" w:hAnsi="Arial" w:cs="Arial"/>
        </w:rPr>
        <w:t xml:space="preserve">Manager’s </w:t>
      </w:r>
      <w:r w:rsidR="00A6670D" w:rsidRPr="00024E5C">
        <w:rPr>
          <w:rFonts w:ascii="Arial" w:hAnsi="Arial" w:cs="Arial"/>
        </w:rPr>
        <w:t>48-hour report</w:t>
      </w:r>
      <w:r w:rsidRPr="00024E5C">
        <w:rPr>
          <w:rFonts w:ascii="Arial" w:hAnsi="Arial" w:cs="Arial"/>
        </w:rPr>
        <w:t xml:space="preserve"> </w:t>
      </w:r>
      <w:r w:rsidR="00F761C0" w:rsidRPr="00024E5C">
        <w:rPr>
          <w:rFonts w:ascii="Arial" w:hAnsi="Arial" w:cs="Arial"/>
        </w:rPr>
        <w:t xml:space="preserve">was </w:t>
      </w:r>
      <w:r w:rsidRPr="00024E5C">
        <w:rPr>
          <w:rFonts w:ascii="Arial" w:hAnsi="Arial" w:cs="Arial"/>
        </w:rPr>
        <w:t xml:space="preserve">an </w:t>
      </w:r>
      <w:r w:rsidR="00A6670D" w:rsidRPr="00024E5C">
        <w:rPr>
          <w:rFonts w:ascii="Arial" w:hAnsi="Arial" w:cs="Arial"/>
        </w:rPr>
        <w:t xml:space="preserve">established </w:t>
      </w:r>
      <w:r w:rsidRPr="00024E5C">
        <w:rPr>
          <w:rFonts w:ascii="Arial" w:hAnsi="Arial" w:cs="Arial"/>
        </w:rPr>
        <w:t>management tool used to explore incidents</w:t>
      </w:r>
      <w:r w:rsidR="00A6670D" w:rsidRPr="00024E5C">
        <w:rPr>
          <w:rFonts w:ascii="Arial" w:hAnsi="Arial" w:cs="Arial"/>
        </w:rPr>
        <w:t xml:space="preserve"> and was later enhanced to incorporate </w:t>
      </w:r>
      <w:r w:rsidRPr="00024E5C">
        <w:rPr>
          <w:rFonts w:ascii="Arial" w:hAnsi="Arial" w:cs="Arial"/>
        </w:rPr>
        <w:t xml:space="preserve">a more systems focussed </w:t>
      </w:r>
      <w:r w:rsidR="00A6670D" w:rsidRPr="00024E5C">
        <w:rPr>
          <w:rFonts w:ascii="Arial" w:hAnsi="Arial" w:cs="Arial"/>
        </w:rPr>
        <w:t>perspective</w:t>
      </w:r>
      <w:r w:rsidRPr="00024E5C">
        <w:rPr>
          <w:rFonts w:ascii="Arial" w:hAnsi="Arial" w:cs="Arial"/>
        </w:rPr>
        <w:t xml:space="preserve">. </w:t>
      </w:r>
      <w:r w:rsidR="00F761C0" w:rsidRPr="00024E5C">
        <w:rPr>
          <w:rFonts w:ascii="Arial" w:hAnsi="Arial" w:cs="Arial"/>
        </w:rPr>
        <w:t xml:space="preserve"> In February 2026, this was relaunched as a Service Learning Review.</w:t>
      </w:r>
    </w:p>
    <w:p w14:paraId="37EDCDE8" w14:textId="045BC16D" w:rsidR="006804C2" w:rsidRPr="00024E5C" w:rsidRDefault="006804C2" w:rsidP="006804C2">
      <w:pPr>
        <w:spacing w:line="240" w:lineRule="auto"/>
        <w:rPr>
          <w:rFonts w:ascii="Arial" w:hAnsi="Arial" w:cs="Arial"/>
        </w:rPr>
      </w:pPr>
      <w:r w:rsidRPr="00024E5C">
        <w:rPr>
          <w:rFonts w:ascii="Arial" w:hAnsi="Arial" w:cs="Arial"/>
        </w:rPr>
        <w:t xml:space="preserve">Where more structured learning responses were </w:t>
      </w:r>
      <w:r w:rsidR="00A6670D" w:rsidRPr="00024E5C">
        <w:rPr>
          <w:rFonts w:ascii="Arial" w:hAnsi="Arial" w:cs="Arial"/>
        </w:rPr>
        <w:t>undertaken</w:t>
      </w:r>
      <w:r w:rsidRPr="00024E5C">
        <w:rPr>
          <w:rFonts w:ascii="Arial" w:hAnsi="Arial" w:cs="Arial"/>
        </w:rPr>
        <w:t xml:space="preserve">, </w:t>
      </w:r>
      <w:r w:rsidR="00A6670D" w:rsidRPr="00024E5C">
        <w:rPr>
          <w:rFonts w:ascii="Arial" w:hAnsi="Arial" w:cs="Arial"/>
        </w:rPr>
        <w:t xml:space="preserve">the </w:t>
      </w:r>
      <w:r w:rsidR="002266BA" w:rsidRPr="00024E5C">
        <w:rPr>
          <w:rFonts w:ascii="Arial" w:hAnsi="Arial" w:cs="Arial"/>
        </w:rPr>
        <w:t>review found</w:t>
      </w:r>
      <w:r w:rsidRPr="00024E5C">
        <w:rPr>
          <w:rFonts w:ascii="Arial" w:hAnsi="Arial" w:cs="Arial"/>
        </w:rPr>
        <w:t xml:space="preserve"> that alternative method</w:t>
      </w:r>
      <w:r w:rsidR="00A6670D" w:rsidRPr="00024E5C">
        <w:rPr>
          <w:rFonts w:ascii="Arial" w:hAnsi="Arial" w:cs="Arial"/>
        </w:rPr>
        <w:t>s</w:t>
      </w:r>
      <w:r w:rsidRPr="00024E5C">
        <w:rPr>
          <w:rFonts w:ascii="Arial" w:hAnsi="Arial" w:cs="Arial"/>
        </w:rPr>
        <w:t xml:space="preserve"> could</w:t>
      </w:r>
      <w:r w:rsidR="00A6670D" w:rsidRPr="00024E5C">
        <w:rPr>
          <w:rFonts w:ascii="Arial" w:hAnsi="Arial" w:cs="Arial"/>
        </w:rPr>
        <w:t xml:space="preserve"> often</w:t>
      </w:r>
      <w:r w:rsidRPr="00024E5C">
        <w:rPr>
          <w:rFonts w:ascii="Arial" w:hAnsi="Arial" w:cs="Arial"/>
        </w:rPr>
        <w:t xml:space="preserve"> have </w:t>
      </w:r>
      <w:r w:rsidR="00A6670D" w:rsidRPr="00024E5C">
        <w:rPr>
          <w:rFonts w:ascii="Arial" w:hAnsi="Arial" w:cs="Arial"/>
        </w:rPr>
        <w:t xml:space="preserve">achieved </w:t>
      </w:r>
      <w:r w:rsidRPr="00024E5C">
        <w:rPr>
          <w:rFonts w:ascii="Arial" w:hAnsi="Arial" w:cs="Arial"/>
        </w:rPr>
        <w:t>the same outcome</w:t>
      </w:r>
      <w:r w:rsidR="00A6670D" w:rsidRPr="00024E5C">
        <w:rPr>
          <w:rFonts w:ascii="Arial" w:hAnsi="Arial" w:cs="Arial"/>
        </w:rPr>
        <w:t>s</w:t>
      </w:r>
      <w:r w:rsidRPr="00024E5C">
        <w:rPr>
          <w:rFonts w:ascii="Arial" w:hAnsi="Arial" w:cs="Arial"/>
        </w:rPr>
        <w:t xml:space="preserve"> more efficiently, or that no additional learning was </w:t>
      </w:r>
      <w:r w:rsidR="00A6670D" w:rsidRPr="00024E5C">
        <w:rPr>
          <w:rFonts w:ascii="Arial" w:hAnsi="Arial" w:cs="Arial"/>
        </w:rPr>
        <w:t>generated</w:t>
      </w:r>
      <w:r w:rsidRPr="00024E5C">
        <w:rPr>
          <w:rFonts w:ascii="Arial" w:hAnsi="Arial" w:cs="Arial"/>
        </w:rPr>
        <w:t>. As a result, decision</w:t>
      </w:r>
      <w:r w:rsidRPr="00024E5C">
        <w:rPr>
          <w:rFonts w:ascii="Arial" w:hAnsi="Arial" w:cs="Arial"/>
        </w:rPr>
        <w:noBreakHyphen/>
        <w:t>making processes</w:t>
      </w:r>
      <w:r w:rsidR="00A6670D" w:rsidRPr="00024E5C">
        <w:rPr>
          <w:rFonts w:ascii="Arial" w:hAnsi="Arial" w:cs="Arial"/>
        </w:rPr>
        <w:t xml:space="preserve"> have been refined</w:t>
      </w:r>
      <w:r w:rsidRPr="00024E5C">
        <w:rPr>
          <w:rFonts w:ascii="Arial" w:hAnsi="Arial" w:cs="Arial"/>
        </w:rPr>
        <w:t xml:space="preserve"> to ensure responses are </w:t>
      </w:r>
      <w:r w:rsidR="002266BA" w:rsidRPr="00024E5C">
        <w:rPr>
          <w:rFonts w:ascii="Arial" w:hAnsi="Arial" w:cs="Arial"/>
        </w:rPr>
        <w:t>proportionate targeted</w:t>
      </w:r>
      <w:r w:rsidR="00A6670D" w:rsidRPr="00024E5C">
        <w:rPr>
          <w:rFonts w:ascii="Arial" w:hAnsi="Arial" w:cs="Arial"/>
        </w:rPr>
        <w:t xml:space="preserve"> </w:t>
      </w:r>
      <w:r w:rsidR="002266BA" w:rsidRPr="00024E5C">
        <w:rPr>
          <w:rFonts w:ascii="Arial" w:hAnsi="Arial" w:cs="Arial"/>
        </w:rPr>
        <w:t>towards generating</w:t>
      </w:r>
      <w:r w:rsidRPr="00024E5C">
        <w:rPr>
          <w:rFonts w:ascii="Arial" w:hAnsi="Arial" w:cs="Arial"/>
        </w:rPr>
        <w:t xml:space="preserve"> new insight, and avoid </w:t>
      </w:r>
      <w:r w:rsidR="00A6670D" w:rsidRPr="00024E5C">
        <w:rPr>
          <w:rFonts w:ascii="Arial" w:hAnsi="Arial" w:cs="Arial"/>
        </w:rPr>
        <w:t xml:space="preserve">duplication </w:t>
      </w:r>
      <w:r w:rsidRPr="00024E5C">
        <w:rPr>
          <w:rFonts w:ascii="Arial" w:hAnsi="Arial" w:cs="Arial"/>
        </w:rPr>
        <w:t>where learning is already well understood.</w:t>
      </w:r>
    </w:p>
    <w:p w14:paraId="48DB7AFE" w14:textId="797FA212" w:rsidR="0055287B" w:rsidRPr="00024E5C" w:rsidRDefault="00A40874" w:rsidP="0055287B">
      <w:pPr>
        <w:spacing w:line="240" w:lineRule="auto"/>
        <w:rPr>
          <w:rFonts w:ascii="Arial" w:hAnsi="Arial" w:cs="Arial"/>
        </w:rPr>
      </w:pPr>
      <w:r w:rsidRPr="00024E5C">
        <w:rPr>
          <w:rFonts w:ascii="Arial" w:hAnsi="Arial" w:cs="Arial"/>
        </w:rPr>
        <w:t xml:space="preserve"> </w:t>
      </w:r>
    </w:p>
    <w:tbl>
      <w:tblPr>
        <w:tblStyle w:val="TableGrid"/>
        <w:tblW w:w="8784" w:type="dxa"/>
        <w:tblLook w:val="04A0" w:firstRow="1" w:lastRow="0" w:firstColumn="1" w:lastColumn="0" w:noHBand="0" w:noVBand="1"/>
      </w:tblPr>
      <w:tblGrid>
        <w:gridCol w:w="1980"/>
        <w:gridCol w:w="4252"/>
        <w:gridCol w:w="2552"/>
      </w:tblGrid>
      <w:tr w:rsidR="00A40874" w:rsidRPr="00024E5C" w14:paraId="20554A3E" w14:textId="77777777" w:rsidTr="00A40874">
        <w:tc>
          <w:tcPr>
            <w:tcW w:w="1980" w:type="dxa"/>
          </w:tcPr>
          <w:p w14:paraId="1F8A9164" w14:textId="77777777" w:rsidR="00A40874" w:rsidRPr="00024E5C" w:rsidRDefault="00A40874" w:rsidP="00C842B1">
            <w:pPr>
              <w:rPr>
                <w:rFonts w:ascii="Arial" w:hAnsi="Arial" w:cs="Arial"/>
                <w:b/>
                <w:bCs/>
                <w:sz w:val="22"/>
                <w:szCs w:val="22"/>
              </w:rPr>
            </w:pPr>
            <w:r w:rsidRPr="00024E5C">
              <w:rPr>
                <w:rFonts w:ascii="Arial" w:hAnsi="Arial" w:cs="Arial"/>
                <w:b/>
                <w:bCs/>
                <w:sz w:val="22"/>
                <w:szCs w:val="22"/>
              </w:rPr>
              <w:t>PSIRF response type</w:t>
            </w:r>
          </w:p>
        </w:tc>
        <w:tc>
          <w:tcPr>
            <w:tcW w:w="4252" w:type="dxa"/>
          </w:tcPr>
          <w:p w14:paraId="21F8681F" w14:textId="77777777" w:rsidR="00A40874" w:rsidRPr="00024E5C" w:rsidRDefault="00A40874" w:rsidP="00C842B1">
            <w:pPr>
              <w:rPr>
                <w:rFonts w:ascii="Arial" w:hAnsi="Arial" w:cs="Arial"/>
                <w:b/>
                <w:bCs/>
                <w:sz w:val="22"/>
                <w:szCs w:val="22"/>
              </w:rPr>
            </w:pPr>
            <w:r w:rsidRPr="00024E5C">
              <w:rPr>
                <w:rFonts w:ascii="Arial" w:hAnsi="Arial" w:cs="Arial"/>
                <w:b/>
                <w:bCs/>
                <w:sz w:val="22"/>
                <w:szCs w:val="22"/>
              </w:rPr>
              <w:t>Response</w:t>
            </w:r>
          </w:p>
        </w:tc>
        <w:tc>
          <w:tcPr>
            <w:tcW w:w="2552" w:type="dxa"/>
          </w:tcPr>
          <w:p w14:paraId="51BF28FB" w14:textId="4E75A638" w:rsidR="00A40874" w:rsidRPr="00024E5C" w:rsidRDefault="00A40874" w:rsidP="00C842B1">
            <w:pPr>
              <w:rPr>
                <w:rFonts w:ascii="Arial" w:hAnsi="Arial" w:cs="Arial"/>
                <w:b/>
                <w:bCs/>
                <w:sz w:val="22"/>
                <w:szCs w:val="22"/>
              </w:rPr>
            </w:pPr>
            <w:r w:rsidRPr="00024E5C">
              <w:rPr>
                <w:rFonts w:ascii="Arial" w:hAnsi="Arial" w:cs="Arial"/>
                <w:b/>
                <w:bCs/>
                <w:sz w:val="22"/>
                <w:szCs w:val="22"/>
              </w:rPr>
              <w:t xml:space="preserve">Number </w:t>
            </w:r>
          </w:p>
        </w:tc>
      </w:tr>
      <w:tr w:rsidR="00A40874" w:rsidRPr="00024E5C" w14:paraId="17120695" w14:textId="77777777" w:rsidTr="004407FE">
        <w:tc>
          <w:tcPr>
            <w:tcW w:w="1980" w:type="dxa"/>
          </w:tcPr>
          <w:p w14:paraId="7DFBFCF3" w14:textId="77777777" w:rsidR="00A40874" w:rsidRPr="00024E5C" w:rsidRDefault="00A40874" w:rsidP="004407FE">
            <w:pPr>
              <w:rPr>
                <w:rFonts w:ascii="Arial" w:hAnsi="Arial" w:cs="Arial"/>
                <w:sz w:val="22"/>
                <w:szCs w:val="22"/>
              </w:rPr>
            </w:pPr>
            <w:r w:rsidRPr="00024E5C">
              <w:rPr>
                <w:rFonts w:ascii="Arial" w:hAnsi="Arial" w:cs="Arial"/>
                <w:sz w:val="22"/>
                <w:szCs w:val="22"/>
              </w:rPr>
              <w:t>Assessment responses</w:t>
            </w:r>
          </w:p>
        </w:tc>
        <w:tc>
          <w:tcPr>
            <w:tcW w:w="4252" w:type="dxa"/>
          </w:tcPr>
          <w:p w14:paraId="4723E492" w14:textId="77777777" w:rsidR="00A40874" w:rsidRPr="00024E5C" w:rsidRDefault="00A40874" w:rsidP="004407FE">
            <w:pPr>
              <w:rPr>
                <w:rFonts w:ascii="Arial" w:hAnsi="Arial" w:cs="Arial"/>
                <w:sz w:val="22"/>
                <w:szCs w:val="22"/>
              </w:rPr>
            </w:pPr>
            <w:r w:rsidRPr="00024E5C">
              <w:rPr>
                <w:rFonts w:ascii="Arial" w:hAnsi="Arial" w:cs="Arial"/>
                <w:sz w:val="22"/>
                <w:szCs w:val="22"/>
              </w:rPr>
              <w:t xml:space="preserve">Managers 48 hour rapid review (replaced by Service Learning Review February 2026) </w:t>
            </w:r>
          </w:p>
        </w:tc>
        <w:tc>
          <w:tcPr>
            <w:tcW w:w="2552" w:type="dxa"/>
          </w:tcPr>
          <w:p w14:paraId="47049D44" w14:textId="77777777" w:rsidR="00A40874" w:rsidRPr="00024E5C" w:rsidRDefault="00A40874" w:rsidP="004407FE">
            <w:pPr>
              <w:rPr>
                <w:rFonts w:ascii="Arial" w:hAnsi="Arial" w:cs="Arial"/>
                <w:sz w:val="22"/>
                <w:szCs w:val="22"/>
              </w:rPr>
            </w:pPr>
            <w:r w:rsidRPr="00024E5C">
              <w:rPr>
                <w:rFonts w:ascii="Arial" w:hAnsi="Arial" w:cs="Arial"/>
                <w:sz w:val="22"/>
                <w:szCs w:val="22"/>
              </w:rPr>
              <w:t xml:space="preserve">2579 (all incident types) </w:t>
            </w:r>
          </w:p>
        </w:tc>
      </w:tr>
      <w:tr w:rsidR="00A40874" w:rsidRPr="00024E5C" w14:paraId="7166F5BF" w14:textId="77777777" w:rsidTr="00A40874">
        <w:tc>
          <w:tcPr>
            <w:tcW w:w="1980" w:type="dxa"/>
            <w:vMerge w:val="restart"/>
          </w:tcPr>
          <w:p w14:paraId="030DFD9A" w14:textId="77777777" w:rsidR="00A40874" w:rsidRPr="00024E5C" w:rsidRDefault="00A40874" w:rsidP="00C842B1">
            <w:pPr>
              <w:rPr>
                <w:rFonts w:ascii="Arial" w:hAnsi="Arial" w:cs="Arial"/>
                <w:sz w:val="22"/>
                <w:szCs w:val="22"/>
              </w:rPr>
            </w:pPr>
            <w:r w:rsidRPr="00024E5C">
              <w:rPr>
                <w:rFonts w:ascii="Arial" w:hAnsi="Arial" w:cs="Arial"/>
                <w:sz w:val="22"/>
                <w:szCs w:val="22"/>
              </w:rPr>
              <w:t>Learning responses</w:t>
            </w:r>
          </w:p>
        </w:tc>
        <w:tc>
          <w:tcPr>
            <w:tcW w:w="4252" w:type="dxa"/>
          </w:tcPr>
          <w:p w14:paraId="4AC69E96" w14:textId="06986201" w:rsidR="00A40874" w:rsidRPr="00024E5C" w:rsidRDefault="00A40874" w:rsidP="00C842B1">
            <w:pPr>
              <w:rPr>
                <w:rFonts w:ascii="Arial" w:hAnsi="Arial" w:cs="Arial"/>
                <w:sz w:val="22"/>
                <w:szCs w:val="22"/>
              </w:rPr>
            </w:pPr>
            <w:r w:rsidRPr="00024E5C">
              <w:rPr>
                <w:rFonts w:ascii="Arial" w:hAnsi="Arial" w:cs="Arial"/>
                <w:sz w:val="22"/>
                <w:szCs w:val="22"/>
              </w:rPr>
              <w:t xml:space="preserve">Debrief </w:t>
            </w:r>
          </w:p>
        </w:tc>
        <w:tc>
          <w:tcPr>
            <w:tcW w:w="2552" w:type="dxa"/>
          </w:tcPr>
          <w:p w14:paraId="40BECFB0" w14:textId="6FCA1F32" w:rsidR="00A40874" w:rsidRPr="00024E5C" w:rsidRDefault="00A40874" w:rsidP="00C842B1">
            <w:pPr>
              <w:rPr>
                <w:rFonts w:ascii="Arial" w:hAnsi="Arial" w:cs="Arial"/>
                <w:sz w:val="22"/>
                <w:szCs w:val="22"/>
              </w:rPr>
            </w:pPr>
            <w:r w:rsidRPr="00024E5C">
              <w:rPr>
                <w:rFonts w:ascii="Arial" w:hAnsi="Arial" w:cs="Arial"/>
                <w:sz w:val="22"/>
                <w:szCs w:val="22"/>
              </w:rPr>
              <w:t xml:space="preserve">870 (all incident types) </w:t>
            </w:r>
          </w:p>
        </w:tc>
      </w:tr>
      <w:tr w:rsidR="00A40874" w:rsidRPr="00024E5C" w14:paraId="00D8CB75" w14:textId="77777777" w:rsidTr="00A40874">
        <w:tc>
          <w:tcPr>
            <w:tcW w:w="1980" w:type="dxa"/>
            <w:vMerge/>
          </w:tcPr>
          <w:p w14:paraId="15EE8D8F" w14:textId="77777777" w:rsidR="00A40874" w:rsidRPr="00024E5C" w:rsidRDefault="00A40874" w:rsidP="00C842B1">
            <w:pPr>
              <w:rPr>
                <w:rFonts w:ascii="Arial" w:hAnsi="Arial" w:cs="Arial"/>
                <w:sz w:val="22"/>
                <w:szCs w:val="22"/>
              </w:rPr>
            </w:pPr>
          </w:p>
        </w:tc>
        <w:tc>
          <w:tcPr>
            <w:tcW w:w="4252" w:type="dxa"/>
          </w:tcPr>
          <w:p w14:paraId="7BB97373" w14:textId="77777777" w:rsidR="00A40874" w:rsidRPr="00024E5C" w:rsidRDefault="00A40874" w:rsidP="00C842B1">
            <w:pPr>
              <w:rPr>
                <w:rFonts w:ascii="Arial" w:hAnsi="Arial" w:cs="Arial"/>
                <w:sz w:val="22"/>
                <w:szCs w:val="22"/>
              </w:rPr>
            </w:pPr>
            <w:r w:rsidRPr="00024E5C">
              <w:rPr>
                <w:rFonts w:ascii="Arial" w:hAnsi="Arial" w:cs="Arial"/>
                <w:sz w:val="22"/>
                <w:szCs w:val="22"/>
              </w:rPr>
              <w:t>After Action Review</w:t>
            </w:r>
          </w:p>
        </w:tc>
        <w:tc>
          <w:tcPr>
            <w:tcW w:w="2552" w:type="dxa"/>
          </w:tcPr>
          <w:p w14:paraId="148EEE14" w14:textId="5A005A77" w:rsidR="00A40874" w:rsidRPr="00024E5C" w:rsidRDefault="00A40874" w:rsidP="00C842B1">
            <w:pPr>
              <w:rPr>
                <w:rFonts w:ascii="Arial" w:hAnsi="Arial" w:cs="Arial"/>
                <w:sz w:val="22"/>
                <w:szCs w:val="22"/>
              </w:rPr>
            </w:pPr>
            <w:r w:rsidRPr="00024E5C">
              <w:rPr>
                <w:rFonts w:ascii="Arial" w:hAnsi="Arial" w:cs="Arial"/>
                <w:sz w:val="22"/>
                <w:szCs w:val="22"/>
              </w:rPr>
              <w:t>18</w:t>
            </w:r>
          </w:p>
        </w:tc>
      </w:tr>
      <w:tr w:rsidR="00A40874" w:rsidRPr="00024E5C" w14:paraId="2D39E9A1" w14:textId="77777777" w:rsidTr="00A40874">
        <w:tc>
          <w:tcPr>
            <w:tcW w:w="1980" w:type="dxa"/>
            <w:vMerge/>
          </w:tcPr>
          <w:p w14:paraId="1801F9EF" w14:textId="77777777" w:rsidR="00A40874" w:rsidRPr="00024E5C" w:rsidRDefault="00A40874" w:rsidP="00C842B1">
            <w:pPr>
              <w:rPr>
                <w:rFonts w:ascii="Arial" w:hAnsi="Arial" w:cs="Arial"/>
                <w:sz w:val="22"/>
                <w:szCs w:val="22"/>
              </w:rPr>
            </w:pPr>
          </w:p>
        </w:tc>
        <w:tc>
          <w:tcPr>
            <w:tcW w:w="4252" w:type="dxa"/>
          </w:tcPr>
          <w:p w14:paraId="1EDE02AB" w14:textId="41F4B658" w:rsidR="00A40874" w:rsidRPr="00024E5C" w:rsidRDefault="00A40874" w:rsidP="00C842B1">
            <w:pPr>
              <w:rPr>
                <w:rFonts w:ascii="Arial" w:hAnsi="Arial" w:cs="Arial"/>
                <w:sz w:val="22"/>
                <w:szCs w:val="22"/>
              </w:rPr>
            </w:pPr>
            <w:r w:rsidRPr="00024E5C">
              <w:rPr>
                <w:rFonts w:ascii="Arial" w:hAnsi="Arial" w:cs="Arial"/>
                <w:sz w:val="22"/>
                <w:szCs w:val="22"/>
              </w:rPr>
              <w:t>Specialist Learning Review</w:t>
            </w:r>
          </w:p>
        </w:tc>
        <w:tc>
          <w:tcPr>
            <w:tcW w:w="2552" w:type="dxa"/>
          </w:tcPr>
          <w:p w14:paraId="46192BFB" w14:textId="5A9B5E39" w:rsidR="00A40874" w:rsidRPr="00024E5C" w:rsidRDefault="00A40874" w:rsidP="00C842B1">
            <w:pPr>
              <w:rPr>
                <w:rFonts w:ascii="Arial" w:hAnsi="Arial" w:cs="Arial"/>
                <w:sz w:val="22"/>
                <w:szCs w:val="22"/>
              </w:rPr>
            </w:pPr>
            <w:r w:rsidRPr="00024E5C">
              <w:rPr>
                <w:rFonts w:ascii="Arial" w:hAnsi="Arial" w:cs="Arial"/>
                <w:sz w:val="22"/>
                <w:szCs w:val="22"/>
              </w:rPr>
              <w:t>8</w:t>
            </w:r>
          </w:p>
        </w:tc>
      </w:tr>
      <w:tr w:rsidR="00A40874" w:rsidRPr="00024E5C" w14:paraId="23D1C8D3" w14:textId="77777777" w:rsidTr="00A40874">
        <w:tc>
          <w:tcPr>
            <w:tcW w:w="1980" w:type="dxa"/>
            <w:vMerge/>
          </w:tcPr>
          <w:p w14:paraId="21C4A1E1" w14:textId="77777777" w:rsidR="00A40874" w:rsidRPr="00024E5C" w:rsidRDefault="00A40874" w:rsidP="00C842B1">
            <w:pPr>
              <w:rPr>
                <w:rFonts w:ascii="Arial" w:hAnsi="Arial" w:cs="Arial"/>
                <w:sz w:val="22"/>
                <w:szCs w:val="22"/>
              </w:rPr>
            </w:pPr>
          </w:p>
        </w:tc>
        <w:tc>
          <w:tcPr>
            <w:tcW w:w="4252" w:type="dxa"/>
          </w:tcPr>
          <w:p w14:paraId="0F82E6CB" w14:textId="17A6B3D6" w:rsidR="00A40874" w:rsidRPr="00024E5C" w:rsidRDefault="00A40874" w:rsidP="00C842B1">
            <w:pPr>
              <w:rPr>
                <w:rFonts w:ascii="Arial" w:hAnsi="Arial" w:cs="Arial"/>
                <w:sz w:val="22"/>
                <w:szCs w:val="22"/>
              </w:rPr>
            </w:pPr>
            <w:r w:rsidRPr="00024E5C">
              <w:rPr>
                <w:rFonts w:ascii="Arial" w:hAnsi="Arial" w:cs="Arial"/>
                <w:sz w:val="22"/>
                <w:szCs w:val="22"/>
              </w:rPr>
              <w:t>Patient Safety Incident Investigation (individual case)</w:t>
            </w:r>
          </w:p>
        </w:tc>
        <w:tc>
          <w:tcPr>
            <w:tcW w:w="2552" w:type="dxa"/>
          </w:tcPr>
          <w:p w14:paraId="2BDCBA1C" w14:textId="157A8621" w:rsidR="00A40874" w:rsidRPr="00024E5C" w:rsidRDefault="00A40874" w:rsidP="00C842B1">
            <w:pPr>
              <w:rPr>
                <w:rFonts w:ascii="Arial" w:hAnsi="Arial" w:cs="Arial"/>
                <w:sz w:val="22"/>
                <w:szCs w:val="22"/>
              </w:rPr>
            </w:pPr>
            <w:r w:rsidRPr="00024E5C">
              <w:rPr>
                <w:rFonts w:ascii="Arial" w:hAnsi="Arial" w:cs="Arial"/>
                <w:sz w:val="22"/>
                <w:szCs w:val="22"/>
              </w:rPr>
              <w:t>6</w:t>
            </w:r>
          </w:p>
        </w:tc>
      </w:tr>
      <w:tr w:rsidR="00A40874" w:rsidRPr="00024E5C" w14:paraId="4B21BF78" w14:textId="77777777" w:rsidTr="00A40874">
        <w:tc>
          <w:tcPr>
            <w:tcW w:w="1980" w:type="dxa"/>
            <w:vMerge/>
          </w:tcPr>
          <w:p w14:paraId="328D3E67" w14:textId="77777777" w:rsidR="00A40874" w:rsidRPr="00024E5C" w:rsidRDefault="00A40874" w:rsidP="00C842B1">
            <w:pPr>
              <w:rPr>
                <w:rFonts w:ascii="Arial" w:hAnsi="Arial" w:cs="Arial"/>
                <w:sz w:val="22"/>
                <w:szCs w:val="22"/>
              </w:rPr>
            </w:pPr>
          </w:p>
        </w:tc>
        <w:tc>
          <w:tcPr>
            <w:tcW w:w="4252" w:type="dxa"/>
          </w:tcPr>
          <w:p w14:paraId="6F9FC73D" w14:textId="333F2F42" w:rsidR="00A40874" w:rsidRPr="00024E5C" w:rsidRDefault="00A40874" w:rsidP="00C842B1">
            <w:pPr>
              <w:rPr>
                <w:rFonts w:ascii="Arial" w:hAnsi="Arial" w:cs="Arial"/>
                <w:sz w:val="22"/>
                <w:szCs w:val="22"/>
              </w:rPr>
            </w:pPr>
            <w:r w:rsidRPr="00024E5C">
              <w:rPr>
                <w:rFonts w:ascii="Arial" w:hAnsi="Arial" w:cs="Arial"/>
                <w:sz w:val="22"/>
                <w:szCs w:val="22"/>
              </w:rPr>
              <w:t>Patient Safety Incident Investigation (thematic projects)</w:t>
            </w:r>
          </w:p>
        </w:tc>
        <w:tc>
          <w:tcPr>
            <w:tcW w:w="2552" w:type="dxa"/>
          </w:tcPr>
          <w:p w14:paraId="5FAB567C" w14:textId="1A04BD7D" w:rsidR="00A40874" w:rsidRPr="00024E5C" w:rsidRDefault="00A40874" w:rsidP="00C842B1">
            <w:pPr>
              <w:rPr>
                <w:rFonts w:ascii="Arial" w:hAnsi="Arial" w:cs="Arial"/>
                <w:sz w:val="22"/>
                <w:szCs w:val="22"/>
              </w:rPr>
            </w:pPr>
            <w:r w:rsidRPr="00024E5C">
              <w:rPr>
                <w:rFonts w:ascii="Arial" w:hAnsi="Arial" w:cs="Arial"/>
                <w:sz w:val="22"/>
                <w:szCs w:val="22"/>
              </w:rPr>
              <w:t>2</w:t>
            </w:r>
          </w:p>
        </w:tc>
      </w:tr>
      <w:tr w:rsidR="00A40874" w:rsidRPr="00024E5C" w14:paraId="0B53CC8E" w14:textId="77777777" w:rsidTr="00A40874">
        <w:tc>
          <w:tcPr>
            <w:tcW w:w="1980" w:type="dxa"/>
            <w:vMerge/>
          </w:tcPr>
          <w:p w14:paraId="15BC9937" w14:textId="77777777" w:rsidR="00A40874" w:rsidRPr="00024E5C" w:rsidRDefault="00A40874" w:rsidP="00C842B1">
            <w:pPr>
              <w:rPr>
                <w:rFonts w:ascii="Arial" w:hAnsi="Arial" w:cs="Arial"/>
                <w:sz w:val="22"/>
                <w:szCs w:val="22"/>
              </w:rPr>
            </w:pPr>
          </w:p>
        </w:tc>
        <w:tc>
          <w:tcPr>
            <w:tcW w:w="4252" w:type="dxa"/>
          </w:tcPr>
          <w:p w14:paraId="7F4E89C0" w14:textId="3562ED2C" w:rsidR="00A40874" w:rsidRPr="00024E5C" w:rsidRDefault="00A40874" w:rsidP="00C842B1">
            <w:pPr>
              <w:rPr>
                <w:rFonts w:ascii="Arial" w:hAnsi="Arial" w:cs="Arial"/>
                <w:sz w:val="22"/>
                <w:szCs w:val="22"/>
              </w:rPr>
            </w:pPr>
            <w:r w:rsidRPr="00024E5C">
              <w:rPr>
                <w:rFonts w:ascii="Arial" w:hAnsi="Arial" w:cs="Arial"/>
                <w:sz w:val="22"/>
                <w:szCs w:val="22"/>
              </w:rPr>
              <w:t>Involvement in external Patient Safety Incident Investigations</w:t>
            </w:r>
          </w:p>
        </w:tc>
        <w:tc>
          <w:tcPr>
            <w:tcW w:w="2552" w:type="dxa"/>
          </w:tcPr>
          <w:p w14:paraId="0307827D" w14:textId="6630D63A" w:rsidR="00A40874" w:rsidRPr="00024E5C" w:rsidRDefault="00A40874" w:rsidP="00C842B1">
            <w:pPr>
              <w:rPr>
                <w:rFonts w:ascii="Arial" w:hAnsi="Arial" w:cs="Arial"/>
                <w:sz w:val="22"/>
                <w:szCs w:val="22"/>
              </w:rPr>
            </w:pPr>
            <w:r w:rsidRPr="00024E5C">
              <w:rPr>
                <w:rFonts w:ascii="Arial" w:hAnsi="Arial" w:cs="Arial"/>
                <w:sz w:val="22"/>
                <w:szCs w:val="22"/>
              </w:rPr>
              <w:t>4</w:t>
            </w:r>
          </w:p>
        </w:tc>
      </w:tr>
      <w:tr w:rsidR="00A40874" w:rsidRPr="00024E5C" w14:paraId="41794130" w14:textId="77777777" w:rsidTr="00A40874">
        <w:tc>
          <w:tcPr>
            <w:tcW w:w="1980" w:type="dxa"/>
            <w:vMerge/>
          </w:tcPr>
          <w:p w14:paraId="6C9CB538" w14:textId="77777777" w:rsidR="00A40874" w:rsidRPr="00024E5C" w:rsidRDefault="00A40874" w:rsidP="00C842B1">
            <w:pPr>
              <w:rPr>
                <w:rFonts w:ascii="Arial" w:hAnsi="Arial" w:cs="Arial"/>
                <w:sz w:val="22"/>
                <w:szCs w:val="22"/>
              </w:rPr>
            </w:pPr>
          </w:p>
        </w:tc>
        <w:tc>
          <w:tcPr>
            <w:tcW w:w="4252" w:type="dxa"/>
          </w:tcPr>
          <w:p w14:paraId="52E119B5" w14:textId="11669ADB" w:rsidR="00A40874" w:rsidRPr="00024E5C" w:rsidRDefault="00A40874" w:rsidP="00C842B1">
            <w:pPr>
              <w:rPr>
                <w:rFonts w:ascii="Arial" w:hAnsi="Arial" w:cs="Arial"/>
                <w:sz w:val="22"/>
                <w:szCs w:val="22"/>
              </w:rPr>
            </w:pPr>
            <w:r w:rsidRPr="00024E5C">
              <w:rPr>
                <w:rFonts w:ascii="Arial" w:hAnsi="Arial" w:cs="Arial"/>
                <w:sz w:val="22"/>
                <w:szCs w:val="22"/>
              </w:rPr>
              <w:t>Case note review (Infection Prevention and Control)</w:t>
            </w:r>
          </w:p>
        </w:tc>
        <w:tc>
          <w:tcPr>
            <w:tcW w:w="2552" w:type="dxa"/>
          </w:tcPr>
          <w:p w14:paraId="20A4120B" w14:textId="26F474BE" w:rsidR="00A40874" w:rsidRPr="00024E5C" w:rsidRDefault="00A40874" w:rsidP="00C842B1">
            <w:pPr>
              <w:rPr>
                <w:rFonts w:ascii="Arial" w:hAnsi="Arial" w:cs="Arial"/>
                <w:sz w:val="22"/>
                <w:szCs w:val="22"/>
              </w:rPr>
            </w:pPr>
            <w:r w:rsidRPr="00024E5C">
              <w:rPr>
                <w:rFonts w:ascii="Arial" w:hAnsi="Arial" w:cs="Arial"/>
                <w:sz w:val="22"/>
                <w:szCs w:val="22"/>
              </w:rPr>
              <w:t>5</w:t>
            </w:r>
          </w:p>
        </w:tc>
      </w:tr>
      <w:tr w:rsidR="00A40874" w:rsidRPr="00024E5C" w14:paraId="388728DB" w14:textId="77777777" w:rsidTr="00A40874">
        <w:tc>
          <w:tcPr>
            <w:tcW w:w="1980" w:type="dxa"/>
            <w:vMerge/>
          </w:tcPr>
          <w:p w14:paraId="42120897" w14:textId="49FBB734" w:rsidR="00A40874" w:rsidRPr="00024E5C" w:rsidRDefault="00A40874" w:rsidP="00C842B1">
            <w:pPr>
              <w:rPr>
                <w:rFonts w:ascii="Arial" w:hAnsi="Arial" w:cs="Arial"/>
                <w:sz w:val="22"/>
                <w:szCs w:val="22"/>
              </w:rPr>
            </w:pPr>
          </w:p>
        </w:tc>
        <w:tc>
          <w:tcPr>
            <w:tcW w:w="4252" w:type="dxa"/>
          </w:tcPr>
          <w:p w14:paraId="48E05CB3" w14:textId="77777777" w:rsidR="00A40874" w:rsidRPr="00024E5C" w:rsidRDefault="00A40874" w:rsidP="00C842B1">
            <w:pPr>
              <w:rPr>
                <w:rFonts w:ascii="Arial" w:hAnsi="Arial" w:cs="Arial"/>
                <w:sz w:val="22"/>
                <w:szCs w:val="22"/>
              </w:rPr>
            </w:pPr>
            <w:r w:rsidRPr="00024E5C">
              <w:rPr>
                <w:rFonts w:ascii="Arial" w:hAnsi="Arial" w:cs="Arial"/>
                <w:sz w:val="22"/>
                <w:szCs w:val="22"/>
              </w:rPr>
              <w:t>Case note review</w:t>
            </w:r>
          </w:p>
        </w:tc>
        <w:tc>
          <w:tcPr>
            <w:tcW w:w="2552" w:type="dxa"/>
          </w:tcPr>
          <w:p w14:paraId="625122AE" w14:textId="68A7FF4D" w:rsidR="00A40874" w:rsidRPr="00024E5C" w:rsidRDefault="00A40874" w:rsidP="00C842B1">
            <w:pPr>
              <w:rPr>
                <w:rFonts w:ascii="Arial" w:hAnsi="Arial" w:cs="Arial"/>
                <w:sz w:val="22"/>
                <w:szCs w:val="22"/>
              </w:rPr>
            </w:pPr>
            <w:r w:rsidRPr="00024E5C">
              <w:rPr>
                <w:rFonts w:ascii="Arial" w:hAnsi="Arial" w:cs="Arial"/>
                <w:sz w:val="22"/>
                <w:szCs w:val="22"/>
              </w:rPr>
              <w:t>19</w:t>
            </w:r>
          </w:p>
        </w:tc>
      </w:tr>
      <w:tr w:rsidR="00A40874" w:rsidRPr="00024E5C" w14:paraId="5749368B" w14:textId="77777777" w:rsidTr="00A40874">
        <w:tc>
          <w:tcPr>
            <w:tcW w:w="1980" w:type="dxa"/>
            <w:vMerge/>
          </w:tcPr>
          <w:p w14:paraId="34373280" w14:textId="77777777" w:rsidR="00A40874" w:rsidRPr="00024E5C" w:rsidRDefault="00A40874" w:rsidP="00C842B1">
            <w:pPr>
              <w:rPr>
                <w:rFonts w:ascii="Arial" w:hAnsi="Arial" w:cs="Arial"/>
                <w:sz w:val="22"/>
                <w:szCs w:val="22"/>
              </w:rPr>
            </w:pPr>
          </w:p>
        </w:tc>
        <w:tc>
          <w:tcPr>
            <w:tcW w:w="4252" w:type="dxa"/>
          </w:tcPr>
          <w:p w14:paraId="44992347" w14:textId="77777777" w:rsidR="00A40874" w:rsidRPr="00024E5C" w:rsidRDefault="00A40874" w:rsidP="00C842B1">
            <w:pPr>
              <w:rPr>
                <w:rFonts w:ascii="Arial" w:hAnsi="Arial" w:cs="Arial"/>
                <w:sz w:val="22"/>
                <w:szCs w:val="22"/>
              </w:rPr>
            </w:pPr>
            <w:r w:rsidRPr="00024E5C">
              <w:rPr>
                <w:rFonts w:ascii="Arial" w:hAnsi="Arial" w:cs="Arial"/>
                <w:sz w:val="22"/>
                <w:szCs w:val="22"/>
              </w:rPr>
              <w:t>Structured Judgement Review</w:t>
            </w:r>
          </w:p>
        </w:tc>
        <w:tc>
          <w:tcPr>
            <w:tcW w:w="2552" w:type="dxa"/>
          </w:tcPr>
          <w:p w14:paraId="41EB3F46" w14:textId="0A1FDA7B" w:rsidR="00A40874" w:rsidRPr="00024E5C" w:rsidRDefault="00A40874" w:rsidP="00C842B1">
            <w:pPr>
              <w:rPr>
                <w:rFonts w:ascii="Arial" w:hAnsi="Arial" w:cs="Arial"/>
                <w:sz w:val="22"/>
                <w:szCs w:val="22"/>
              </w:rPr>
            </w:pPr>
            <w:r w:rsidRPr="00024E5C">
              <w:rPr>
                <w:rFonts w:ascii="Arial" w:hAnsi="Arial" w:cs="Arial"/>
                <w:sz w:val="22"/>
                <w:szCs w:val="22"/>
              </w:rPr>
              <w:t>29</w:t>
            </w:r>
          </w:p>
        </w:tc>
      </w:tr>
    </w:tbl>
    <w:p w14:paraId="47E047FF" w14:textId="77777777" w:rsidR="00143CD7" w:rsidRPr="00024E5C" w:rsidRDefault="00143CD7" w:rsidP="00C842B1">
      <w:pPr>
        <w:spacing w:line="240" w:lineRule="auto"/>
        <w:rPr>
          <w:rFonts w:ascii="Arial" w:hAnsi="Arial" w:cs="Arial"/>
          <w:color w:val="EE0000"/>
          <w:highlight w:val="yellow"/>
        </w:rPr>
      </w:pPr>
    </w:p>
    <w:p w14:paraId="5B95BB81" w14:textId="77777777" w:rsidR="0055287B" w:rsidRPr="00024E5C" w:rsidRDefault="0055287B">
      <w:pPr>
        <w:rPr>
          <w:rFonts w:ascii="Arial" w:hAnsi="Arial" w:cs="Arial"/>
          <w:b/>
          <w:bCs/>
          <w:highlight w:val="yellow"/>
        </w:rPr>
      </w:pPr>
      <w:r w:rsidRPr="00024E5C">
        <w:rPr>
          <w:rFonts w:ascii="Arial" w:hAnsi="Arial" w:cs="Arial"/>
          <w:b/>
          <w:bCs/>
          <w:highlight w:val="yellow"/>
        </w:rPr>
        <w:br w:type="page"/>
      </w:r>
    </w:p>
    <w:p w14:paraId="164A9B64" w14:textId="77777777" w:rsidR="00EF6ED0" w:rsidRPr="00024E5C" w:rsidRDefault="00EF6ED0" w:rsidP="00EF6ED0">
      <w:pPr>
        <w:pStyle w:val="Heading1"/>
        <w:spacing w:before="0" w:line="240" w:lineRule="auto"/>
        <w:rPr>
          <w:rFonts w:ascii="Arial" w:hAnsi="Arial" w:cs="Arial"/>
          <w:b/>
          <w:bCs/>
          <w:sz w:val="28"/>
          <w:szCs w:val="28"/>
        </w:rPr>
      </w:pPr>
      <w:bookmarkStart w:id="11" w:name="_Toc229493226"/>
      <w:r w:rsidRPr="00024E5C">
        <w:rPr>
          <w:rFonts w:ascii="Arial" w:hAnsi="Arial" w:cs="Arial"/>
          <w:b/>
          <w:bCs/>
          <w:sz w:val="28"/>
          <w:szCs w:val="28"/>
        </w:rPr>
        <w:lastRenderedPageBreak/>
        <w:t>Glossary of terms</w:t>
      </w:r>
      <w:bookmarkEnd w:id="11"/>
    </w:p>
    <w:tbl>
      <w:tblPr>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0"/>
        <w:gridCol w:w="6918"/>
      </w:tblGrid>
      <w:tr w:rsidR="00A954A9" w:rsidRPr="00024E5C" w14:paraId="02FC9939" w14:textId="77777777" w:rsidTr="00952158">
        <w:tc>
          <w:tcPr>
            <w:tcW w:w="2580" w:type="dxa"/>
            <w:tcBorders>
              <w:top w:val="single" w:sz="4" w:space="0" w:color="auto"/>
              <w:left w:val="single" w:sz="4" w:space="0" w:color="auto"/>
              <w:bottom w:val="single" w:sz="4" w:space="0" w:color="auto"/>
              <w:right w:val="single" w:sz="4" w:space="0" w:color="auto"/>
            </w:tcBorders>
          </w:tcPr>
          <w:p w14:paraId="56AFAE04" w14:textId="77777777" w:rsidR="00A954A9" w:rsidRPr="00024E5C" w:rsidRDefault="00A954A9" w:rsidP="00952158">
            <w:pPr>
              <w:spacing w:after="0" w:line="240" w:lineRule="auto"/>
              <w:rPr>
                <w:rFonts w:ascii="Arial" w:hAnsi="Arial" w:cs="Arial"/>
                <w:b/>
                <w:bCs/>
                <w:color w:val="000000"/>
              </w:rPr>
            </w:pPr>
            <w:r w:rsidRPr="00024E5C">
              <w:rPr>
                <w:rFonts w:ascii="Arial" w:eastAsia="Times New Roman" w:hAnsi="Arial" w:cs="Arial"/>
                <w:b/>
                <w:bCs/>
                <w:lang w:eastAsia="en-GB"/>
              </w:rPr>
              <w:t>After Action Review (AAR)</w:t>
            </w:r>
          </w:p>
        </w:tc>
        <w:tc>
          <w:tcPr>
            <w:tcW w:w="6918" w:type="dxa"/>
            <w:tcBorders>
              <w:top w:val="single" w:sz="4" w:space="0" w:color="auto"/>
              <w:left w:val="single" w:sz="4" w:space="0" w:color="auto"/>
              <w:bottom w:val="single" w:sz="4" w:space="0" w:color="auto"/>
              <w:right w:val="single" w:sz="4" w:space="0" w:color="auto"/>
            </w:tcBorders>
          </w:tcPr>
          <w:p w14:paraId="2CB3A639" w14:textId="77777777" w:rsidR="00A954A9" w:rsidRPr="00024E5C" w:rsidRDefault="00A954A9" w:rsidP="00952158">
            <w:pPr>
              <w:pStyle w:val="Default"/>
              <w:rPr>
                <w:sz w:val="22"/>
                <w:szCs w:val="22"/>
                <w:highlight w:val="yellow"/>
              </w:rPr>
            </w:pPr>
            <w:r w:rsidRPr="00024E5C">
              <w:rPr>
                <w:color w:val="auto"/>
                <w:sz w:val="22"/>
                <w:szCs w:val="22"/>
              </w:rPr>
              <w:t>A structured, facilitated debrief discussion of an incident which gives individuals involved the ability to reflect on and contribute to the understanding about what happened with the aim of learning and improvement.</w:t>
            </w:r>
          </w:p>
        </w:tc>
      </w:tr>
      <w:tr w:rsidR="00A954A9" w:rsidRPr="00024E5C" w14:paraId="2F3C4ACE" w14:textId="77777777" w:rsidTr="00952158">
        <w:tc>
          <w:tcPr>
            <w:tcW w:w="2580" w:type="dxa"/>
            <w:tcBorders>
              <w:top w:val="single" w:sz="4" w:space="0" w:color="auto"/>
              <w:left w:val="single" w:sz="4" w:space="0" w:color="auto"/>
              <w:bottom w:val="single" w:sz="4" w:space="0" w:color="auto"/>
              <w:right w:val="single" w:sz="4" w:space="0" w:color="auto"/>
            </w:tcBorders>
          </w:tcPr>
          <w:p w14:paraId="2F8EE23F" w14:textId="77777777" w:rsidR="00A954A9" w:rsidRPr="00024E5C" w:rsidRDefault="00A954A9" w:rsidP="00952158">
            <w:pPr>
              <w:spacing w:after="0" w:line="240" w:lineRule="auto"/>
              <w:rPr>
                <w:rFonts w:ascii="Arial" w:eastAsia="Times New Roman" w:hAnsi="Arial" w:cs="Arial"/>
                <w:b/>
                <w:bCs/>
                <w:lang w:eastAsia="en-GB"/>
              </w:rPr>
            </w:pPr>
            <w:r w:rsidRPr="00024E5C">
              <w:rPr>
                <w:rFonts w:ascii="Arial" w:eastAsia="Times New Roman" w:hAnsi="Arial" w:cs="Arial"/>
                <w:b/>
                <w:bCs/>
                <w:lang w:eastAsia="en-GB"/>
              </w:rPr>
              <w:t>Assessment response</w:t>
            </w:r>
          </w:p>
        </w:tc>
        <w:tc>
          <w:tcPr>
            <w:tcW w:w="6918" w:type="dxa"/>
            <w:tcBorders>
              <w:top w:val="single" w:sz="4" w:space="0" w:color="auto"/>
              <w:left w:val="single" w:sz="4" w:space="0" w:color="auto"/>
              <w:bottom w:val="single" w:sz="4" w:space="0" w:color="auto"/>
              <w:right w:val="single" w:sz="4" w:space="0" w:color="auto"/>
            </w:tcBorders>
          </w:tcPr>
          <w:p w14:paraId="178A49C2" w14:textId="7807692F" w:rsidR="00A954A9" w:rsidRPr="00024E5C" w:rsidRDefault="00A954A9" w:rsidP="00952158">
            <w:pPr>
              <w:spacing w:after="0" w:line="240" w:lineRule="auto"/>
              <w:rPr>
                <w:rFonts w:ascii="Arial" w:hAnsi="Arial" w:cs="Arial"/>
                <w:sz w:val="22"/>
                <w:szCs w:val="22"/>
                <w:highlight w:val="yellow"/>
              </w:rPr>
            </w:pPr>
            <w:r w:rsidRPr="00024E5C">
              <w:rPr>
                <w:rFonts w:ascii="Arial" w:hAnsi="Arial" w:cs="Arial"/>
                <w:color w:val="005EB8"/>
                <w:sz w:val="22"/>
                <w:szCs w:val="22"/>
              </w:rPr>
              <w:t>Assessment Responses for determining if a further response is required: w</w:t>
            </w:r>
            <w:r w:rsidRPr="00024E5C">
              <w:rPr>
                <w:rFonts w:ascii="Arial" w:hAnsi="Arial" w:cs="Arial"/>
                <w:sz w:val="22"/>
                <w:szCs w:val="22"/>
              </w:rPr>
              <w:t>here we cannot easily identify where an incident fits in relation to our plan (</w:t>
            </w:r>
            <w:r w:rsidR="00A67486" w:rsidRPr="00024E5C">
              <w:rPr>
                <w:rFonts w:ascii="Arial" w:hAnsi="Arial" w:cs="Arial"/>
                <w:sz w:val="22"/>
                <w:szCs w:val="22"/>
              </w:rPr>
              <w:t>ie</w:t>
            </w:r>
            <w:r w:rsidRPr="00024E5C">
              <w:rPr>
                <w:rFonts w:ascii="Arial" w:hAnsi="Arial" w:cs="Arial"/>
                <w:sz w:val="22"/>
                <w:szCs w:val="22"/>
              </w:rPr>
              <w:t xml:space="preserve"> whether a learning response is required) we would need to perform an assessment. This is to determine whether there were any problems in care that require further exploration and potentially action.</w:t>
            </w:r>
          </w:p>
        </w:tc>
      </w:tr>
      <w:tr w:rsidR="00A954A9" w:rsidRPr="00024E5C" w14:paraId="0D6CB1F7" w14:textId="77777777" w:rsidTr="00952158">
        <w:tc>
          <w:tcPr>
            <w:tcW w:w="2580" w:type="dxa"/>
            <w:tcBorders>
              <w:top w:val="single" w:sz="4" w:space="0" w:color="auto"/>
              <w:left w:val="single" w:sz="4" w:space="0" w:color="auto"/>
              <w:bottom w:val="single" w:sz="4" w:space="0" w:color="auto"/>
              <w:right w:val="single" w:sz="4" w:space="0" w:color="auto"/>
            </w:tcBorders>
          </w:tcPr>
          <w:p w14:paraId="370E8492" w14:textId="77777777" w:rsidR="00A954A9" w:rsidRPr="00024E5C" w:rsidRDefault="00A954A9" w:rsidP="00952158">
            <w:pPr>
              <w:spacing w:after="0" w:line="240" w:lineRule="auto"/>
              <w:rPr>
                <w:rFonts w:ascii="Arial" w:hAnsi="Arial" w:cs="Arial"/>
                <w:b/>
                <w:bCs/>
                <w:color w:val="000000"/>
              </w:rPr>
            </w:pPr>
            <w:r w:rsidRPr="00024E5C">
              <w:rPr>
                <w:rFonts w:ascii="Arial" w:eastAsia="Times New Roman" w:hAnsi="Arial" w:cs="Arial"/>
                <w:b/>
                <w:bCs/>
                <w:lang w:eastAsia="en-GB"/>
              </w:rPr>
              <w:t>Case note review</w:t>
            </w:r>
          </w:p>
        </w:tc>
        <w:tc>
          <w:tcPr>
            <w:tcW w:w="6918" w:type="dxa"/>
            <w:tcBorders>
              <w:top w:val="single" w:sz="4" w:space="0" w:color="auto"/>
              <w:left w:val="single" w:sz="4" w:space="0" w:color="auto"/>
              <w:bottom w:val="single" w:sz="4" w:space="0" w:color="auto"/>
              <w:right w:val="single" w:sz="4" w:space="0" w:color="auto"/>
            </w:tcBorders>
          </w:tcPr>
          <w:p w14:paraId="4300B6AC" w14:textId="77777777" w:rsidR="00A954A9" w:rsidRPr="00024E5C" w:rsidRDefault="00A954A9" w:rsidP="00952158">
            <w:pPr>
              <w:autoSpaceDE w:val="0"/>
              <w:autoSpaceDN w:val="0"/>
              <w:adjustRightInd w:val="0"/>
              <w:spacing w:after="0" w:line="240" w:lineRule="auto"/>
              <w:rPr>
                <w:rFonts w:ascii="Arial" w:hAnsi="Arial" w:cs="Arial"/>
                <w:color w:val="000000"/>
                <w:sz w:val="22"/>
                <w:szCs w:val="22"/>
              </w:rPr>
            </w:pPr>
            <w:r w:rsidRPr="00024E5C">
              <w:rPr>
                <w:rFonts w:ascii="Arial" w:eastAsia="Times New Roman" w:hAnsi="Arial" w:cs="Arial"/>
                <w:sz w:val="22"/>
                <w:szCs w:val="22"/>
                <w:lang w:eastAsia="en-GB"/>
              </w:rPr>
              <w:t xml:space="preserve">Case note review is an assessment response where the information already provided does not easily identify if there was any problem in care that led to the patient safety incident occurring.  It will include a brief timeframe of relevant events dependent upon the incident and care pathway and gap analysis. The output for this review type will determine if a further PSIRF response or action is required. </w:t>
            </w:r>
          </w:p>
        </w:tc>
      </w:tr>
      <w:tr w:rsidR="00A954A9" w:rsidRPr="00024E5C" w14:paraId="303719C4" w14:textId="77777777" w:rsidTr="00952158">
        <w:tc>
          <w:tcPr>
            <w:tcW w:w="2580" w:type="dxa"/>
            <w:tcBorders>
              <w:top w:val="single" w:sz="4" w:space="0" w:color="auto"/>
              <w:left w:val="single" w:sz="4" w:space="0" w:color="auto"/>
              <w:bottom w:val="single" w:sz="4" w:space="0" w:color="auto"/>
              <w:right w:val="single" w:sz="4" w:space="0" w:color="auto"/>
            </w:tcBorders>
          </w:tcPr>
          <w:p w14:paraId="1DF3FD2A" w14:textId="77777777" w:rsidR="00A954A9" w:rsidRPr="00024E5C" w:rsidRDefault="00A954A9" w:rsidP="00952158">
            <w:pPr>
              <w:spacing w:after="0" w:line="240" w:lineRule="auto"/>
              <w:rPr>
                <w:rFonts w:ascii="Arial" w:hAnsi="Arial" w:cs="Arial"/>
              </w:rPr>
            </w:pPr>
            <w:r w:rsidRPr="00024E5C">
              <w:rPr>
                <w:rFonts w:ascii="Arial" w:hAnsi="Arial" w:cs="Arial"/>
                <w:b/>
                <w:bCs/>
              </w:rPr>
              <w:t>Culture of Care</w:t>
            </w:r>
          </w:p>
        </w:tc>
        <w:tc>
          <w:tcPr>
            <w:tcW w:w="6918" w:type="dxa"/>
            <w:tcBorders>
              <w:top w:val="single" w:sz="4" w:space="0" w:color="auto"/>
              <w:left w:val="single" w:sz="4" w:space="0" w:color="auto"/>
              <w:bottom w:val="single" w:sz="4" w:space="0" w:color="auto"/>
              <w:right w:val="single" w:sz="4" w:space="0" w:color="auto"/>
            </w:tcBorders>
          </w:tcPr>
          <w:p w14:paraId="34440315" w14:textId="5344F95B" w:rsidR="00A954A9" w:rsidRPr="00024E5C" w:rsidRDefault="001C5487" w:rsidP="001C5487">
            <w:pPr>
              <w:spacing w:after="0" w:line="240" w:lineRule="auto"/>
              <w:rPr>
                <w:rFonts w:ascii="Arial" w:hAnsi="Arial" w:cs="Arial"/>
                <w:color w:val="000000"/>
                <w:sz w:val="22"/>
                <w:szCs w:val="22"/>
              </w:rPr>
            </w:pPr>
            <w:r w:rsidRPr="00024E5C">
              <w:rPr>
                <w:rFonts w:ascii="Arial" w:hAnsi="Arial" w:cs="Arial"/>
                <w:color w:val="000000"/>
                <w:sz w:val="22"/>
                <w:szCs w:val="22"/>
              </w:rPr>
              <w:t>This approach puts care at the centre, ensuring that patients and staff feel cared for and are able to provide the care they want to for others.</w:t>
            </w:r>
          </w:p>
        </w:tc>
      </w:tr>
      <w:tr w:rsidR="00A954A9" w:rsidRPr="00024E5C" w14:paraId="06D434DF" w14:textId="77777777" w:rsidTr="00952158">
        <w:tc>
          <w:tcPr>
            <w:tcW w:w="2580" w:type="dxa"/>
            <w:tcBorders>
              <w:top w:val="single" w:sz="4" w:space="0" w:color="auto"/>
              <w:left w:val="single" w:sz="4" w:space="0" w:color="auto"/>
              <w:bottom w:val="single" w:sz="4" w:space="0" w:color="auto"/>
              <w:right w:val="single" w:sz="4" w:space="0" w:color="auto"/>
            </w:tcBorders>
          </w:tcPr>
          <w:p w14:paraId="4CE44593" w14:textId="77777777" w:rsidR="00A954A9" w:rsidRPr="00024E5C" w:rsidRDefault="00A954A9" w:rsidP="00952158">
            <w:pPr>
              <w:spacing w:after="0" w:line="240" w:lineRule="auto"/>
              <w:rPr>
                <w:rFonts w:ascii="Arial" w:eastAsia="Times New Roman" w:hAnsi="Arial" w:cs="Arial"/>
                <w:b/>
                <w:bCs/>
                <w:color w:val="3D3C3B"/>
                <w:highlight w:val="yellow"/>
                <w:lang w:eastAsia="en-GB"/>
              </w:rPr>
            </w:pPr>
            <w:r w:rsidRPr="00024E5C">
              <w:rPr>
                <w:rFonts w:ascii="Arial" w:eastAsia="Times New Roman" w:hAnsi="Arial" w:cs="Arial"/>
                <w:b/>
                <w:bCs/>
                <w:color w:val="3D3C3B"/>
                <w:lang w:eastAsia="en-GB"/>
              </w:rPr>
              <w:t>Horizon scanning</w:t>
            </w:r>
          </w:p>
        </w:tc>
        <w:tc>
          <w:tcPr>
            <w:tcW w:w="6918" w:type="dxa"/>
            <w:tcBorders>
              <w:top w:val="single" w:sz="4" w:space="0" w:color="auto"/>
              <w:left w:val="single" w:sz="4" w:space="0" w:color="auto"/>
              <w:bottom w:val="single" w:sz="4" w:space="0" w:color="auto"/>
              <w:right w:val="single" w:sz="4" w:space="0" w:color="auto"/>
            </w:tcBorders>
          </w:tcPr>
          <w:p w14:paraId="6C4DFC48" w14:textId="77777777" w:rsidR="00A954A9" w:rsidRPr="00024E5C" w:rsidRDefault="00A954A9" w:rsidP="00952158">
            <w:pPr>
              <w:spacing w:before="100" w:beforeAutospacing="1" w:after="0" w:line="240" w:lineRule="auto"/>
              <w:rPr>
                <w:rFonts w:ascii="Arial" w:hAnsi="Arial" w:cs="Arial"/>
                <w:sz w:val="22"/>
                <w:szCs w:val="22"/>
                <w:highlight w:val="yellow"/>
              </w:rPr>
            </w:pPr>
            <w:r w:rsidRPr="00024E5C">
              <w:rPr>
                <w:rFonts w:ascii="Arial" w:hAnsi="Arial" w:cs="Arial"/>
                <w:sz w:val="22"/>
                <w:szCs w:val="22"/>
              </w:rPr>
              <w:t>Horizon scanning is an improvement tool to support forward thinking about potential or current safety themes and issues</w:t>
            </w:r>
          </w:p>
        </w:tc>
      </w:tr>
      <w:tr w:rsidR="00A954A9" w:rsidRPr="00024E5C" w14:paraId="175EC0C3" w14:textId="77777777" w:rsidTr="00952158">
        <w:tc>
          <w:tcPr>
            <w:tcW w:w="2580" w:type="dxa"/>
            <w:tcBorders>
              <w:top w:val="single" w:sz="4" w:space="0" w:color="auto"/>
              <w:left w:val="single" w:sz="4" w:space="0" w:color="auto"/>
              <w:bottom w:val="single" w:sz="4" w:space="0" w:color="auto"/>
              <w:right w:val="single" w:sz="4" w:space="0" w:color="auto"/>
            </w:tcBorders>
          </w:tcPr>
          <w:p w14:paraId="15FCF2E8" w14:textId="77777777" w:rsidR="00A954A9" w:rsidRPr="00024E5C" w:rsidRDefault="00A954A9" w:rsidP="00952158">
            <w:pPr>
              <w:spacing w:after="0" w:line="240" w:lineRule="auto"/>
              <w:rPr>
                <w:rFonts w:ascii="Arial" w:eastAsia="Times New Roman" w:hAnsi="Arial" w:cs="Arial"/>
                <w:b/>
                <w:bCs/>
                <w:lang w:eastAsia="en-GB"/>
              </w:rPr>
            </w:pPr>
            <w:r w:rsidRPr="00024E5C">
              <w:rPr>
                <w:rFonts w:ascii="Arial" w:eastAsia="Times New Roman" w:hAnsi="Arial" w:cs="Arial"/>
                <w:b/>
                <w:bCs/>
                <w:lang w:eastAsia="en-GB"/>
              </w:rPr>
              <w:t xml:space="preserve">Improvement response </w:t>
            </w:r>
          </w:p>
        </w:tc>
        <w:tc>
          <w:tcPr>
            <w:tcW w:w="6918" w:type="dxa"/>
          </w:tcPr>
          <w:p w14:paraId="23FF61FC" w14:textId="77777777" w:rsidR="00A954A9" w:rsidRPr="00024E5C" w:rsidRDefault="00A954A9" w:rsidP="00952158">
            <w:pPr>
              <w:spacing w:after="0" w:line="240" w:lineRule="auto"/>
              <w:rPr>
                <w:rFonts w:ascii="Arial" w:hAnsi="Arial" w:cs="Arial"/>
                <w:sz w:val="22"/>
                <w:szCs w:val="22"/>
              </w:rPr>
            </w:pPr>
            <w:r w:rsidRPr="00024E5C">
              <w:rPr>
                <w:rFonts w:ascii="Arial" w:hAnsi="Arial" w:cs="Arial"/>
                <w:color w:val="005EB8"/>
                <w:sz w:val="22"/>
                <w:szCs w:val="22"/>
              </w:rPr>
              <w:t xml:space="preserve">Improvement Responses based on learning: </w:t>
            </w:r>
            <w:r w:rsidRPr="00024E5C">
              <w:rPr>
                <w:rFonts w:ascii="Arial" w:hAnsi="Arial" w:cs="Arial"/>
                <w:sz w:val="22"/>
                <w:szCs w:val="22"/>
              </w:rPr>
              <w:t>Where a safety issue or incident type is well understood (eg because previous incidents of this type have been thoroughly investigated and national or local improvement plans targeted at contributory factors are being implemented and monitored for effectiveness) resources are better directed at improvement rather than repeat investigation.</w:t>
            </w:r>
          </w:p>
        </w:tc>
      </w:tr>
      <w:tr w:rsidR="00A954A9" w:rsidRPr="00024E5C" w14:paraId="214AB231" w14:textId="77777777" w:rsidTr="00952158">
        <w:tc>
          <w:tcPr>
            <w:tcW w:w="2580" w:type="dxa"/>
            <w:tcBorders>
              <w:top w:val="single" w:sz="4" w:space="0" w:color="auto"/>
              <w:left w:val="single" w:sz="4" w:space="0" w:color="auto"/>
              <w:bottom w:val="single" w:sz="4" w:space="0" w:color="auto"/>
              <w:right w:val="single" w:sz="4" w:space="0" w:color="auto"/>
            </w:tcBorders>
          </w:tcPr>
          <w:p w14:paraId="2915C5DE" w14:textId="77777777" w:rsidR="00A954A9" w:rsidRPr="00024E5C" w:rsidRDefault="00A954A9" w:rsidP="00952158">
            <w:pPr>
              <w:spacing w:after="0" w:line="240" w:lineRule="auto"/>
              <w:rPr>
                <w:rFonts w:ascii="Arial" w:eastAsia="Times New Roman" w:hAnsi="Arial" w:cs="Arial"/>
                <w:b/>
                <w:bCs/>
                <w:lang w:eastAsia="en-GB"/>
              </w:rPr>
            </w:pPr>
            <w:r w:rsidRPr="00024E5C">
              <w:rPr>
                <w:rFonts w:ascii="Arial" w:hAnsi="Arial" w:cs="Arial"/>
                <w:b/>
                <w:bCs/>
              </w:rPr>
              <w:t>Integrated Care Boards (ICB)</w:t>
            </w:r>
          </w:p>
        </w:tc>
        <w:tc>
          <w:tcPr>
            <w:tcW w:w="6918" w:type="dxa"/>
          </w:tcPr>
          <w:p w14:paraId="4354A4FF" w14:textId="77777777" w:rsidR="00A954A9" w:rsidRPr="00A67486" w:rsidRDefault="00A954A9" w:rsidP="00952158">
            <w:pPr>
              <w:spacing w:line="240" w:lineRule="auto"/>
              <w:rPr>
                <w:rFonts w:ascii="Arial" w:hAnsi="Arial" w:cs="Arial"/>
                <w:color w:val="005EB8"/>
                <w:sz w:val="22"/>
                <w:szCs w:val="22"/>
              </w:rPr>
            </w:pPr>
            <w:r w:rsidRPr="00A67486">
              <w:rPr>
                <w:rFonts w:ascii="Arial" w:eastAsia="Times New Roman" w:hAnsi="Arial" w:cs="Arial"/>
                <w:kern w:val="0"/>
                <w:sz w:val="22"/>
                <w:szCs w:val="22"/>
                <w:lang w:eastAsia="en-GB"/>
                <w14:ligatures w14:val="none"/>
              </w:rPr>
              <w:t xml:space="preserve">Integrated Care Boards are </w:t>
            </w:r>
            <w:r w:rsidRPr="00A67486">
              <w:rPr>
                <w:rFonts w:ascii="Arial" w:hAnsi="Arial" w:cs="Arial"/>
                <w:sz w:val="22"/>
                <w:szCs w:val="22"/>
              </w:rPr>
              <w:t>NHS statutory organisations responsible for planning, commissioning and funding health and care services in a local area, working with partners to improve population health and reduce inequalities. The Trust works with two ICBs in West Yorkshire and South Yorkshire</w:t>
            </w:r>
          </w:p>
        </w:tc>
      </w:tr>
      <w:tr w:rsidR="00A954A9" w:rsidRPr="00024E5C" w14:paraId="713D1716" w14:textId="77777777" w:rsidTr="00952158">
        <w:tc>
          <w:tcPr>
            <w:tcW w:w="2580" w:type="dxa"/>
            <w:tcBorders>
              <w:top w:val="single" w:sz="4" w:space="0" w:color="auto"/>
              <w:left w:val="single" w:sz="4" w:space="0" w:color="auto"/>
              <w:bottom w:val="single" w:sz="4" w:space="0" w:color="auto"/>
              <w:right w:val="single" w:sz="4" w:space="0" w:color="auto"/>
            </w:tcBorders>
          </w:tcPr>
          <w:p w14:paraId="49A2B653" w14:textId="77777777" w:rsidR="00A954A9" w:rsidRPr="00024E5C" w:rsidRDefault="00A954A9" w:rsidP="00952158">
            <w:pPr>
              <w:spacing w:after="0" w:line="240" w:lineRule="auto"/>
              <w:rPr>
                <w:rFonts w:ascii="Arial" w:eastAsia="Times New Roman" w:hAnsi="Arial" w:cs="Arial"/>
                <w:b/>
                <w:bCs/>
                <w:lang w:eastAsia="en-GB"/>
              </w:rPr>
            </w:pPr>
            <w:r w:rsidRPr="00024E5C">
              <w:rPr>
                <w:rFonts w:ascii="Arial" w:eastAsia="Times New Roman" w:hAnsi="Arial" w:cs="Arial"/>
                <w:b/>
                <w:bCs/>
                <w:lang w:eastAsia="en-GB"/>
              </w:rPr>
              <w:t xml:space="preserve">Learning response </w:t>
            </w:r>
          </w:p>
        </w:tc>
        <w:tc>
          <w:tcPr>
            <w:tcW w:w="6918" w:type="dxa"/>
            <w:tcBorders>
              <w:top w:val="single" w:sz="4" w:space="0" w:color="auto"/>
              <w:left w:val="single" w:sz="4" w:space="0" w:color="auto"/>
              <w:bottom w:val="single" w:sz="4" w:space="0" w:color="auto"/>
              <w:right w:val="single" w:sz="4" w:space="0" w:color="auto"/>
            </w:tcBorders>
          </w:tcPr>
          <w:p w14:paraId="023974A9" w14:textId="77777777" w:rsidR="00A954A9" w:rsidRPr="00024E5C" w:rsidRDefault="00A954A9" w:rsidP="00952158">
            <w:pPr>
              <w:spacing w:after="0" w:line="240" w:lineRule="auto"/>
              <w:rPr>
                <w:rFonts w:ascii="Arial" w:hAnsi="Arial" w:cs="Arial"/>
                <w:b/>
                <w:bCs/>
                <w:sz w:val="22"/>
                <w:szCs w:val="22"/>
                <w:highlight w:val="yellow"/>
              </w:rPr>
            </w:pPr>
            <w:r w:rsidRPr="00024E5C">
              <w:rPr>
                <w:rFonts w:ascii="Arial" w:hAnsi="Arial" w:cs="Arial"/>
                <w:color w:val="005EB8"/>
                <w:sz w:val="22"/>
                <w:szCs w:val="22"/>
              </w:rPr>
              <w:t>Learning Responses to inform improvement: w</w:t>
            </w:r>
            <w:r w:rsidRPr="00024E5C">
              <w:rPr>
                <w:rFonts w:ascii="Arial" w:hAnsi="Arial" w:cs="Arial"/>
                <w:sz w:val="22"/>
                <w:szCs w:val="22"/>
              </w:rPr>
              <w:t xml:space="preserve">here contributory factors are not well understood and local improvement work is minimal, a learning response may be required to fully understand the context and underlying factors that influenced the outcome. </w:t>
            </w:r>
          </w:p>
        </w:tc>
      </w:tr>
      <w:tr w:rsidR="00A954A9" w:rsidRPr="00024E5C" w14:paraId="3C6CEC98" w14:textId="77777777" w:rsidTr="00952158">
        <w:tc>
          <w:tcPr>
            <w:tcW w:w="2580" w:type="dxa"/>
            <w:tcBorders>
              <w:top w:val="single" w:sz="4" w:space="0" w:color="auto"/>
              <w:left w:val="single" w:sz="4" w:space="0" w:color="auto"/>
              <w:bottom w:val="single" w:sz="4" w:space="0" w:color="auto"/>
              <w:right w:val="single" w:sz="4" w:space="0" w:color="auto"/>
            </w:tcBorders>
          </w:tcPr>
          <w:p w14:paraId="4FABA0D4" w14:textId="77777777" w:rsidR="00A954A9" w:rsidRPr="00024E5C" w:rsidRDefault="00A954A9" w:rsidP="00952158">
            <w:pPr>
              <w:spacing w:after="0" w:line="240" w:lineRule="auto"/>
              <w:rPr>
                <w:rFonts w:ascii="Arial" w:hAnsi="Arial" w:cs="Arial"/>
                <w:b/>
                <w:bCs/>
                <w:color w:val="000000"/>
              </w:rPr>
            </w:pPr>
            <w:r w:rsidRPr="00024E5C">
              <w:rPr>
                <w:rFonts w:ascii="Arial" w:hAnsi="Arial" w:cs="Arial"/>
                <w:b/>
                <w:bCs/>
              </w:rPr>
              <w:t>Patient and Carer Race Equality Framework (PCREF)</w:t>
            </w:r>
          </w:p>
        </w:tc>
        <w:tc>
          <w:tcPr>
            <w:tcW w:w="6918" w:type="dxa"/>
            <w:tcBorders>
              <w:top w:val="single" w:sz="4" w:space="0" w:color="auto"/>
              <w:left w:val="single" w:sz="4" w:space="0" w:color="auto"/>
              <w:bottom w:val="single" w:sz="4" w:space="0" w:color="auto"/>
              <w:right w:val="single" w:sz="4" w:space="0" w:color="auto"/>
            </w:tcBorders>
          </w:tcPr>
          <w:p w14:paraId="0645BCE9" w14:textId="5BC6C4A0" w:rsidR="00A954A9" w:rsidRPr="00024E5C" w:rsidRDefault="001C5487" w:rsidP="001C5487">
            <w:pPr>
              <w:spacing w:after="0" w:line="240" w:lineRule="auto"/>
              <w:rPr>
                <w:rFonts w:ascii="Arial" w:hAnsi="Arial" w:cs="Arial"/>
                <w:color w:val="000000"/>
                <w:sz w:val="22"/>
                <w:szCs w:val="22"/>
              </w:rPr>
            </w:pPr>
            <w:r w:rsidRPr="00024E5C">
              <w:rPr>
                <w:rFonts w:ascii="Arial" w:hAnsi="Arial" w:cs="Arial"/>
                <w:color w:val="000000"/>
                <w:sz w:val="22"/>
                <w:szCs w:val="22"/>
              </w:rPr>
              <w:t>The Patient and Carer Race Equality Framework (PCREF) is a national NHS initiative designed to tackle racial inequalities in health care. It provides a structured approach for Trusts to work with patients, carers, and communities from racialised backgrounds to improve experiences, access, and outcomes of care.</w:t>
            </w:r>
          </w:p>
        </w:tc>
      </w:tr>
      <w:tr w:rsidR="00A954A9" w:rsidRPr="00024E5C" w14:paraId="73995CE5" w14:textId="77777777" w:rsidTr="00952158">
        <w:tc>
          <w:tcPr>
            <w:tcW w:w="2580" w:type="dxa"/>
            <w:tcBorders>
              <w:top w:val="single" w:sz="4" w:space="0" w:color="auto"/>
              <w:left w:val="single" w:sz="4" w:space="0" w:color="auto"/>
              <w:bottom w:val="single" w:sz="4" w:space="0" w:color="auto"/>
              <w:right w:val="single" w:sz="4" w:space="0" w:color="auto"/>
            </w:tcBorders>
          </w:tcPr>
          <w:p w14:paraId="39BD54AB" w14:textId="77777777" w:rsidR="00A954A9" w:rsidRPr="00024E5C" w:rsidRDefault="00A954A9" w:rsidP="00952158">
            <w:pPr>
              <w:spacing w:after="0" w:line="240" w:lineRule="auto"/>
              <w:rPr>
                <w:rFonts w:ascii="Arial" w:hAnsi="Arial" w:cs="Arial"/>
                <w:b/>
                <w:bCs/>
                <w:color w:val="000000"/>
              </w:rPr>
            </w:pPr>
            <w:r w:rsidRPr="00024E5C">
              <w:rPr>
                <w:rFonts w:ascii="Arial" w:hAnsi="Arial" w:cs="Arial"/>
                <w:b/>
                <w:bCs/>
                <w:color w:val="000000"/>
              </w:rPr>
              <w:t>Patient Safety</w:t>
            </w:r>
          </w:p>
        </w:tc>
        <w:tc>
          <w:tcPr>
            <w:tcW w:w="6918" w:type="dxa"/>
            <w:tcBorders>
              <w:top w:val="single" w:sz="4" w:space="0" w:color="auto"/>
              <w:left w:val="single" w:sz="4" w:space="0" w:color="auto"/>
              <w:bottom w:val="single" w:sz="4" w:space="0" w:color="auto"/>
              <w:right w:val="single" w:sz="4" w:space="0" w:color="auto"/>
            </w:tcBorders>
          </w:tcPr>
          <w:p w14:paraId="2F65E89B" w14:textId="77777777" w:rsidR="00A954A9" w:rsidRPr="00024E5C" w:rsidRDefault="00A954A9" w:rsidP="00952158">
            <w:pPr>
              <w:autoSpaceDE w:val="0"/>
              <w:autoSpaceDN w:val="0"/>
              <w:adjustRightInd w:val="0"/>
              <w:spacing w:after="0" w:line="240" w:lineRule="auto"/>
              <w:rPr>
                <w:rFonts w:ascii="Arial" w:hAnsi="Arial" w:cs="Arial"/>
                <w:sz w:val="22"/>
                <w:szCs w:val="22"/>
              </w:rPr>
            </w:pPr>
            <w:r w:rsidRPr="00024E5C">
              <w:rPr>
                <w:rFonts w:ascii="Arial" w:hAnsi="Arial" w:cs="Arial"/>
                <w:color w:val="202A30"/>
                <w:sz w:val="22"/>
                <w:szCs w:val="22"/>
                <w:shd w:val="clear" w:color="auto" w:fill="FFFFFF"/>
              </w:rPr>
              <w:t>Patient safety is the avoidance of unintended or unexpected harm to people during the provision of health care (</w:t>
            </w:r>
            <w:hyperlink r:id="rId17" w:history="1">
              <w:r w:rsidRPr="00024E5C">
                <w:rPr>
                  <w:rStyle w:val="Hyperlink"/>
                  <w:rFonts w:ascii="Arial" w:hAnsi="Arial" w:cs="Arial"/>
                  <w:sz w:val="22"/>
                  <w:szCs w:val="22"/>
                </w:rPr>
                <w:t>NHS England</w:t>
              </w:r>
            </w:hyperlink>
            <w:r w:rsidRPr="00024E5C">
              <w:rPr>
                <w:rFonts w:ascii="Arial" w:hAnsi="Arial" w:cs="Arial"/>
                <w:sz w:val="22"/>
                <w:szCs w:val="22"/>
              </w:rPr>
              <w:t>).</w:t>
            </w:r>
          </w:p>
        </w:tc>
      </w:tr>
      <w:tr w:rsidR="00A954A9" w:rsidRPr="00024E5C" w14:paraId="1EA43D6A" w14:textId="77777777" w:rsidTr="00952158">
        <w:tc>
          <w:tcPr>
            <w:tcW w:w="2580" w:type="dxa"/>
            <w:tcBorders>
              <w:top w:val="single" w:sz="4" w:space="0" w:color="auto"/>
              <w:left w:val="single" w:sz="4" w:space="0" w:color="auto"/>
              <w:bottom w:val="single" w:sz="4" w:space="0" w:color="auto"/>
              <w:right w:val="single" w:sz="4" w:space="0" w:color="auto"/>
            </w:tcBorders>
          </w:tcPr>
          <w:p w14:paraId="5D8DAE2F" w14:textId="77777777" w:rsidR="00A954A9" w:rsidRPr="00024E5C" w:rsidRDefault="00A954A9" w:rsidP="00952158">
            <w:pPr>
              <w:spacing w:after="0" w:line="240" w:lineRule="auto"/>
              <w:rPr>
                <w:rFonts w:ascii="Arial" w:hAnsi="Arial" w:cs="Arial"/>
                <w:b/>
                <w:bCs/>
                <w:color w:val="000000"/>
              </w:rPr>
            </w:pPr>
            <w:r w:rsidRPr="00024E5C">
              <w:rPr>
                <w:rFonts w:ascii="Arial" w:hAnsi="Arial" w:cs="Arial"/>
                <w:b/>
                <w:bCs/>
                <w:color w:val="000000"/>
              </w:rPr>
              <w:t>Patient Safety Incident</w:t>
            </w:r>
          </w:p>
        </w:tc>
        <w:tc>
          <w:tcPr>
            <w:tcW w:w="6918" w:type="dxa"/>
            <w:tcBorders>
              <w:top w:val="single" w:sz="4" w:space="0" w:color="auto"/>
              <w:left w:val="single" w:sz="4" w:space="0" w:color="auto"/>
              <w:bottom w:val="single" w:sz="4" w:space="0" w:color="auto"/>
              <w:right w:val="single" w:sz="4" w:space="0" w:color="auto"/>
            </w:tcBorders>
          </w:tcPr>
          <w:p w14:paraId="1F60179E" w14:textId="77777777" w:rsidR="00A954A9" w:rsidRPr="00024E5C" w:rsidRDefault="00A954A9" w:rsidP="00952158">
            <w:pPr>
              <w:autoSpaceDE w:val="0"/>
              <w:autoSpaceDN w:val="0"/>
              <w:adjustRightInd w:val="0"/>
              <w:spacing w:after="0" w:line="240" w:lineRule="auto"/>
              <w:rPr>
                <w:rFonts w:ascii="Arial" w:hAnsi="Arial" w:cs="Arial"/>
                <w:color w:val="000000"/>
                <w:sz w:val="22"/>
                <w:szCs w:val="22"/>
              </w:rPr>
            </w:pPr>
            <w:r w:rsidRPr="00024E5C">
              <w:rPr>
                <w:rFonts w:ascii="Arial" w:hAnsi="Arial" w:cs="Arial"/>
                <w:color w:val="000000"/>
                <w:sz w:val="22"/>
                <w:szCs w:val="22"/>
              </w:rPr>
              <w:t>A patient safety incident is something unexpected or unintended that has happened, or failed to happen, that could have or did lead to patient harm for one or more people receiving healthcare</w:t>
            </w:r>
          </w:p>
          <w:p w14:paraId="4476DA5F" w14:textId="77777777" w:rsidR="00A954A9" w:rsidRPr="00024E5C" w:rsidRDefault="00A954A9" w:rsidP="00952158">
            <w:pPr>
              <w:autoSpaceDE w:val="0"/>
              <w:autoSpaceDN w:val="0"/>
              <w:adjustRightInd w:val="0"/>
              <w:spacing w:after="0" w:line="240" w:lineRule="auto"/>
              <w:rPr>
                <w:rFonts w:ascii="Arial" w:hAnsi="Arial" w:cs="Arial"/>
                <w:color w:val="000000"/>
                <w:sz w:val="22"/>
                <w:szCs w:val="22"/>
              </w:rPr>
            </w:pPr>
          </w:p>
        </w:tc>
      </w:tr>
      <w:tr w:rsidR="00A954A9" w:rsidRPr="00024E5C" w14:paraId="409137C1" w14:textId="77777777" w:rsidTr="00952158">
        <w:tc>
          <w:tcPr>
            <w:tcW w:w="2580" w:type="dxa"/>
            <w:tcBorders>
              <w:top w:val="single" w:sz="4" w:space="0" w:color="auto"/>
              <w:left w:val="single" w:sz="4" w:space="0" w:color="auto"/>
              <w:bottom w:val="single" w:sz="4" w:space="0" w:color="auto"/>
              <w:right w:val="single" w:sz="4" w:space="0" w:color="auto"/>
            </w:tcBorders>
          </w:tcPr>
          <w:p w14:paraId="1DD4C940" w14:textId="77777777" w:rsidR="00A954A9" w:rsidRPr="00024E5C" w:rsidRDefault="00A954A9" w:rsidP="00952158">
            <w:pPr>
              <w:spacing w:after="0" w:line="240" w:lineRule="auto"/>
              <w:rPr>
                <w:rFonts w:ascii="Arial" w:hAnsi="Arial" w:cs="Arial"/>
                <w:b/>
                <w:bCs/>
                <w:color w:val="000000"/>
              </w:rPr>
            </w:pPr>
            <w:r w:rsidRPr="00024E5C">
              <w:rPr>
                <w:rFonts w:ascii="Arial" w:hAnsi="Arial" w:cs="Arial"/>
                <w:b/>
                <w:bCs/>
                <w:color w:val="000000"/>
              </w:rPr>
              <w:t>Patient Safety Incident Investigation (PSII)</w:t>
            </w:r>
          </w:p>
        </w:tc>
        <w:tc>
          <w:tcPr>
            <w:tcW w:w="6918" w:type="dxa"/>
            <w:tcBorders>
              <w:top w:val="single" w:sz="4" w:space="0" w:color="auto"/>
              <w:left w:val="single" w:sz="4" w:space="0" w:color="auto"/>
              <w:bottom w:val="single" w:sz="4" w:space="0" w:color="auto"/>
              <w:right w:val="single" w:sz="4" w:space="0" w:color="auto"/>
            </w:tcBorders>
          </w:tcPr>
          <w:p w14:paraId="07396981" w14:textId="77777777" w:rsidR="00A954A9" w:rsidRPr="00024E5C" w:rsidRDefault="00A954A9" w:rsidP="00952158">
            <w:pPr>
              <w:autoSpaceDE w:val="0"/>
              <w:autoSpaceDN w:val="0"/>
              <w:adjustRightInd w:val="0"/>
              <w:spacing w:after="0" w:line="240" w:lineRule="auto"/>
              <w:rPr>
                <w:rFonts w:ascii="Arial" w:hAnsi="Arial" w:cs="Arial"/>
                <w:color w:val="000000"/>
                <w:sz w:val="22"/>
                <w:szCs w:val="22"/>
              </w:rPr>
            </w:pPr>
            <w:r w:rsidRPr="00024E5C">
              <w:rPr>
                <w:rFonts w:ascii="Arial" w:hAnsi="Arial" w:cs="Arial"/>
                <w:color w:val="000000"/>
                <w:sz w:val="22"/>
                <w:szCs w:val="22"/>
              </w:rPr>
              <w:t>A Patient Safety Incident Investigation (PSII) is a system</w:t>
            </w:r>
            <w:r w:rsidRPr="00024E5C">
              <w:rPr>
                <w:rFonts w:ascii="Arial" w:hAnsi="Arial" w:cs="Arial"/>
                <w:color w:val="000000"/>
                <w:sz w:val="22"/>
                <w:szCs w:val="22"/>
              </w:rPr>
              <w:noBreakHyphen/>
              <w:t>focused learning response used to explore patient safety incidents where the contributory factors are not yet well understood. It aims to use resources proportionately to generate new learning, while acknowledging, but not re</w:t>
            </w:r>
            <w:r w:rsidRPr="00024E5C">
              <w:rPr>
                <w:rFonts w:ascii="Arial" w:hAnsi="Arial" w:cs="Arial"/>
                <w:color w:val="000000"/>
                <w:sz w:val="22"/>
                <w:szCs w:val="22"/>
              </w:rPr>
              <w:noBreakHyphen/>
              <w:t xml:space="preserve">investigating, areas where improvement work is already known or underway. A key part of the process is </w:t>
            </w:r>
            <w:r w:rsidRPr="00024E5C">
              <w:rPr>
                <w:rFonts w:ascii="Arial" w:hAnsi="Arial" w:cs="Arial"/>
                <w:color w:val="000000"/>
                <w:sz w:val="22"/>
                <w:szCs w:val="22"/>
              </w:rPr>
              <w:lastRenderedPageBreak/>
              <w:t>actively involving and engaging staff, patients, and families, ensuring their experiences and insights inform the findings.</w:t>
            </w:r>
          </w:p>
        </w:tc>
      </w:tr>
      <w:tr w:rsidR="00A954A9" w:rsidRPr="00024E5C" w14:paraId="57CD4404" w14:textId="77777777" w:rsidTr="00952158">
        <w:tc>
          <w:tcPr>
            <w:tcW w:w="2580" w:type="dxa"/>
            <w:tcBorders>
              <w:top w:val="single" w:sz="4" w:space="0" w:color="auto"/>
              <w:left w:val="single" w:sz="4" w:space="0" w:color="auto"/>
              <w:bottom w:val="single" w:sz="4" w:space="0" w:color="auto"/>
              <w:right w:val="single" w:sz="4" w:space="0" w:color="auto"/>
            </w:tcBorders>
          </w:tcPr>
          <w:p w14:paraId="1E14C24E" w14:textId="77777777" w:rsidR="00A954A9" w:rsidRPr="00024E5C" w:rsidRDefault="00A954A9" w:rsidP="00952158">
            <w:pPr>
              <w:spacing w:after="0" w:line="240" w:lineRule="auto"/>
              <w:rPr>
                <w:rFonts w:ascii="Arial" w:hAnsi="Arial" w:cs="Arial"/>
                <w:b/>
                <w:bCs/>
              </w:rPr>
            </w:pPr>
            <w:r w:rsidRPr="00024E5C">
              <w:rPr>
                <w:rFonts w:ascii="Arial" w:hAnsi="Arial" w:cs="Arial"/>
                <w:b/>
                <w:bCs/>
              </w:rPr>
              <w:lastRenderedPageBreak/>
              <w:t xml:space="preserve">Patient Safety Incident Response Framework (PSIRF) </w:t>
            </w:r>
          </w:p>
        </w:tc>
        <w:tc>
          <w:tcPr>
            <w:tcW w:w="6918" w:type="dxa"/>
            <w:tcBorders>
              <w:top w:val="single" w:sz="4" w:space="0" w:color="auto"/>
              <w:left w:val="single" w:sz="4" w:space="0" w:color="auto"/>
              <w:bottom w:val="single" w:sz="4" w:space="0" w:color="auto"/>
              <w:right w:val="single" w:sz="4" w:space="0" w:color="auto"/>
            </w:tcBorders>
          </w:tcPr>
          <w:p w14:paraId="1D6EDFFD" w14:textId="77777777" w:rsidR="00A954A9" w:rsidRPr="00024E5C" w:rsidRDefault="00A954A9" w:rsidP="00952158">
            <w:pPr>
              <w:autoSpaceDE w:val="0"/>
              <w:autoSpaceDN w:val="0"/>
              <w:adjustRightInd w:val="0"/>
              <w:spacing w:after="0" w:line="240" w:lineRule="auto"/>
              <w:rPr>
                <w:rFonts w:ascii="Arial" w:hAnsi="Arial" w:cs="Arial"/>
                <w:sz w:val="22"/>
                <w:szCs w:val="22"/>
              </w:rPr>
            </w:pPr>
            <w:r w:rsidRPr="00024E5C">
              <w:rPr>
                <w:rFonts w:ascii="Arial" w:hAnsi="Arial" w:cs="Arial"/>
                <w:sz w:val="22"/>
                <w:szCs w:val="22"/>
              </w:rPr>
              <w:t>PSIRF sets out the NHS approach to developing and maintaining effective systems and processes for responding to patient safety incidents, with a focus on learning and improving patient safety.</w:t>
            </w:r>
          </w:p>
          <w:p w14:paraId="4193A27C" w14:textId="77777777" w:rsidR="00A954A9" w:rsidRPr="00024E5C" w:rsidRDefault="00A954A9" w:rsidP="00952158">
            <w:pPr>
              <w:autoSpaceDE w:val="0"/>
              <w:autoSpaceDN w:val="0"/>
              <w:adjustRightInd w:val="0"/>
              <w:spacing w:after="0" w:line="240" w:lineRule="auto"/>
              <w:rPr>
                <w:rFonts w:ascii="Arial" w:hAnsi="Arial" w:cs="Arial"/>
                <w:sz w:val="22"/>
                <w:szCs w:val="22"/>
              </w:rPr>
            </w:pPr>
          </w:p>
        </w:tc>
      </w:tr>
      <w:tr w:rsidR="00A954A9" w:rsidRPr="00024E5C" w14:paraId="0E49760A" w14:textId="77777777" w:rsidTr="00952158">
        <w:tc>
          <w:tcPr>
            <w:tcW w:w="2580" w:type="dxa"/>
            <w:tcBorders>
              <w:top w:val="single" w:sz="4" w:space="0" w:color="auto"/>
              <w:left w:val="single" w:sz="4" w:space="0" w:color="auto"/>
              <w:bottom w:val="single" w:sz="4" w:space="0" w:color="auto"/>
              <w:right w:val="single" w:sz="4" w:space="0" w:color="auto"/>
            </w:tcBorders>
          </w:tcPr>
          <w:p w14:paraId="78B7268A" w14:textId="77777777" w:rsidR="00A954A9" w:rsidRPr="00024E5C" w:rsidRDefault="00A954A9" w:rsidP="00952158">
            <w:pPr>
              <w:spacing w:after="0" w:line="240" w:lineRule="auto"/>
              <w:rPr>
                <w:rFonts w:ascii="Arial" w:hAnsi="Arial" w:cs="Arial"/>
                <w:b/>
                <w:bCs/>
              </w:rPr>
            </w:pPr>
            <w:r w:rsidRPr="00024E5C">
              <w:rPr>
                <w:rFonts w:ascii="Arial" w:hAnsi="Arial" w:cs="Arial"/>
                <w:b/>
                <w:bCs/>
              </w:rPr>
              <w:t xml:space="preserve">Patient Safety Incident Response Plan </w:t>
            </w:r>
          </w:p>
        </w:tc>
        <w:tc>
          <w:tcPr>
            <w:tcW w:w="6918" w:type="dxa"/>
            <w:tcBorders>
              <w:top w:val="single" w:sz="4" w:space="0" w:color="auto"/>
              <w:left w:val="single" w:sz="4" w:space="0" w:color="auto"/>
              <w:bottom w:val="single" w:sz="4" w:space="0" w:color="auto"/>
              <w:right w:val="single" w:sz="4" w:space="0" w:color="auto"/>
            </w:tcBorders>
          </w:tcPr>
          <w:p w14:paraId="254E7B37" w14:textId="77777777" w:rsidR="00A954A9" w:rsidRPr="00024E5C" w:rsidRDefault="00A954A9" w:rsidP="00952158">
            <w:pPr>
              <w:autoSpaceDE w:val="0"/>
              <w:autoSpaceDN w:val="0"/>
              <w:adjustRightInd w:val="0"/>
              <w:spacing w:after="0" w:line="240" w:lineRule="auto"/>
              <w:rPr>
                <w:rFonts w:ascii="Arial" w:hAnsi="Arial" w:cs="Arial"/>
                <w:sz w:val="22"/>
                <w:szCs w:val="22"/>
              </w:rPr>
            </w:pPr>
            <w:r w:rsidRPr="00024E5C">
              <w:rPr>
                <w:rFonts w:ascii="Arial" w:hAnsi="Arial" w:cs="Arial"/>
                <w:sz w:val="22"/>
                <w:szCs w:val="22"/>
              </w:rPr>
              <w:t>The Trust’s Patient Safety Incident Response Plan sets out how the organisation will implement the Patient Safety Incident Response Framework and describes how patient safety priorities will be addressed.</w:t>
            </w:r>
          </w:p>
          <w:p w14:paraId="4ED9A2DA" w14:textId="77777777" w:rsidR="00A954A9" w:rsidRPr="00024E5C" w:rsidRDefault="00A954A9" w:rsidP="00952158">
            <w:pPr>
              <w:autoSpaceDE w:val="0"/>
              <w:autoSpaceDN w:val="0"/>
              <w:adjustRightInd w:val="0"/>
              <w:spacing w:after="0" w:line="240" w:lineRule="auto"/>
              <w:rPr>
                <w:rFonts w:ascii="Arial" w:hAnsi="Arial" w:cs="Arial"/>
                <w:sz w:val="22"/>
                <w:szCs w:val="22"/>
              </w:rPr>
            </w:pPr>
          </w:p>
        </w:tc>
      </w:tr>
      <w:tr w:rsidR="00A954A9" w:rsidRPr="00024E5C" w14:paraId="7FF9CA53" w14:textId="77777777" w:rsidTr="00952158">
        <w:tc>
          <w:tcPr>
            <w:tcW w:w="2580" w:type="dxa"/>
            <w:tcBorders>
              <w:top w:val="single" w:sz="4" w:space="0" w:color="auto"/>
              <w:left w:val="single" w:sz="4" w:space="0" w:color="auto"/>
              <w:bottom w:val="single" w:sz="4" w:space="0" w:color="auto"/>
              <w:right w:val="single" w:sz="4" w:space="0" w:color="auto"/>
            </w:tcBorders>
          </w:tcPr>
          <w:p w14:paraId="3342263D" w14:textId="77777777" w:rsidR="00A954A9" w:rsidRPr="00024E5C" w:rsidRDefault="00A954A9" w:rsidP="00952158">
            <w:pPr>
              <w:spacing w:after="0" w:line="240" w:lineRule="auto"/>
              <w:rPr>
                <w:rFonts w:ascii="Arial" w:hAnsi="Arial" w:cs="Arial"/>
                <w:b/>
                <w:bCs/>
                <w:color w:val="000000"/>
              </w:rPr>
            </w:pPr>
            <w:r w:rsidRPr="00024E5C">
              <w:rPr>
                <w:rFonts w:ascii="Arial" w:hAnsi="Arial" w:cs="Arial"/>
                <w:b/>
                <w:bCs/>
                <w:color w:val="000000"/>
              </w:rPr>
              <w:t>Patient Safety Systems analysis</w:t>
            </w:r>
          </w:p>
        </w:tc>
        <w:tc>
          <w:tcPr>
            <w:tcW w:w="6918" w:type="dxa"/>
            <w:tcBorders>
              <w:top w:val="single" w:sz="4" w:space="0" w:color="auto"/>
              <w:left w:val="single" w:sz="4" w:space="0" w:color="auto"/>
              <w:bottom w:val="single" w:sz="4" w:space="0" w:color="auto"/>
              <w:right w:val="single" w:sz="4" w:space="0" w:color="auto"/>
            </w:tcBorders>
          </w:tcPr>
          <w:p w14:paraId="0BC1CC61" w14:textId="77777777" w:rsidR="00A954A9" w:rsidRPr="00024E5C" w:rsidRDefault="00A954A9" w:rsidP="00952158">
            <w:pPr>
              <w:pStyle w:val="Default"/>
              <w:rPr>
                <w:color w:val="auto"/>
                <w:sz w:val="22"/>
                <w:szCs w:val="22"/>
              </w:rPr>
            </w:pPr>
            <w:r w:rsidRPr="00024E5C">
              <w:rPr>
                <w:sz w:val="22"/>
                <w:szCs w:val="22"/>
              </w:rPr>
              <w:t>A Patient Safety Systems Analysis is a local learning response the Trust has developed to describe how our patient safety specialists may use systems</w:t>
            </w:r>
            <w:r w:rsidRPr="00024E5C">
              <w:rPr>
                <w:sz w:val="22"/>
                <w:szCs w:val="22"/>
              </w:rPr>
              <w:noBreakHyphen/>
              <w:t xml:space="preserve">thinking tools to explore work as done. These may include </w:t>
            </w:r>
            <w:r w:rsidRPr="00024E5C">
              <w:rPr>
                <w:color w:val="auto"/>
                <w:sz w:val="22"/>
                <w:szCs w:val="22"/>
              </w:rPr>
              <w:t>Systems Engineering Initiative for Patient safety (</w:t>
            </w:r>
            <w:r w:rsidRPr="00024E5C">
              <w:rPr>
                <w:sz w:val="22"/>
                <w:szCs w:val="22"/>
              </w:rPr>
              <w:t>SEIPS), walkarounds, observations, task analysis or mapping tools.</w:t>
            </w:r>
            <w:r w:rsidRPr="00024E5C">
              <w:rPr>
                <w:color w:val="auto"/>
                <w:sz w:val="22"/>
                <w:szCs w:val="22"/>
              </w:rPr>
              <w:t xml:space="preserve"> </w:t>
            </w:r>
          </w:p>
          <w:p w14:paraId="24CA4D07" w14:textId="77777777" w:rsidR="00A954A9" w:rsidRPr="00024E5C" w:rsidRDefault="00A954A9" w:rsidP="00952158">
            <w:pPr>
              <w:autoSpaceDE w:val="0"/>
              <w:autoSpaceDN w:val="0"/>
              <w:adjustRightInd w:val="0"/>
              <w:spacing w:after="0" w:line="240" w:lineRule="auto"/>
              <w:rPr>
                <w:rFonts w:ascii="Arial" w:hAnsi="Arial" w:cs="Arial"/>
                <w:color w:val="000000"/>
                <w:sz w:val="22"/>
                <w:szCs w:val="22"/>
              </w:rPr>
            </w:pPr>
          </w:p>
        </w:tc>
      </w:tr>
      <w:tr w:rsidR="00A954A9" w:rsidRPr="00024E5C" w14:paraId="2397FF69" w14:textId="77777777" w:rsidTr="00952158">
        <w:tc>
          <w:tcPr>
            <w:tcW w:w="2580" w:type="dxa"/>
            <w:tcBorders>
              <w:top w:val="single" w:sz="4" w:space="0" w:color="auto"/>
              <w:left w:val="single" w:sz="4" w:space="0" w:color="auto"/>
              <w:bottom w:val="single" w:sz="4" w:space="0" w:color="auto"/>
              <w:right w:val="single" w:sz="4" w:space="0" w:color="auto"/>
            </w:tcBorders>
          </w:tcPr>
          <w:p w14:paraId="2CD3C89E" w14:textId="77777777" w:rsidR="00A954A9" w:rsidRPr="00024E5C" w:rsidRDefault="00A954A9" w:rsidP="00952158">
            <w:pPr>
              <w:spacing w:after="0" w:line="240" w:lineRule="auto"/>
              <w:rPr>
                <w:rFonts w:ascii="Arial" w:eastAsia="Times New Roman" w:hAnsi="Arial" w:cs="Arial"/>
                <w:b/>
                <w:bCs/>
                <w:lang w:eastAsia="en-GB"/>
              </w:rPr>
            </w:pPr>
            <w:r w:rsidRPr="00024E5C">
              <w:rPr>
                <w:rFonts w:ascii="Arial" w:hAnsi="Arial" w:cs="Arial"/>
                <w:b/>
                <w:bCs/>
              </w:rPr>
              <w:t>Provider collaboratives</w:t>
            </w:r>
          </w:p>
        </w:tc>
        <w:tc>
          <w:tcPr>
            <w:tcW w:w="6918" w:type="dxa"/>
          </w:tcPr>
          <w:p w14:paraId="53C40F9E" w14:textId="77777777" w:rsidR="00A954A9" w:rsidRPr="00A67486" w:rsidRDefault="00A954A9" w:rsidP="00952158">
            <w:pPr>
              <w:spacing w:line="240" w:lineRule="auto"/>
              <w:rPr>
                <w:rFonts w:ascii="Arial" w:hAnsi="Arial" w:cs="Arial"/>
                <w:color w:val="005EB8"/>
                <w:sz w:val="22"/>
                <w:szCs w:val="22"/>
              </w:rPr>
            </w:pPr>
            <w:r w:rsidRPr="00A67486">
              <w:rPr>
                <w:rFonts w:ascii="Arial" w:hAnsi="Arial" w:cs="Arial"/>
                <w:sz w:val="22"/>
                <w:szCs w:val="22"/>
              </w:rPr>
              <w:t>Provider collaboratives are formal partnerships where the Trust works together with other NHS providers to plan, deliver and improve services across a system</w:t>
            </w:r>
          </w:p>
        </w:tc>
      </w:tr>
      <w:tr w:rsidR="00A954A9" w:rsidRPr="00024E5C" w14:paraId="4A5A231B" w14:textId="77777777" w:rsidTr="00952158">
        <w:tc>
          <w:tcPr>
            <w:tcW w:w="2580" w:type="dxa"/>
            <w:tcBorders>
              <w:top w:val="single" w:sz="4" w:space="0" w:color="auto"/>
              <w:left w:val="single" w:sz="4" w:space="0" w:color="auto"/>
              <w:bottom w:val="single" w:sz="4" w:space="0" w:color="auto"/>
              <w:right w:val="single" w:sz="4" w:space="0" w:color="auto"/>
            </w:tcBorders>
          </w:tcPr>
          <w:p w14:paraId="192E1EE9" w14:textId="77777777" w:rsidR="00A954A9" w:rsidRPr="00024E5C" w:rsidRDefault="00A954A9" w:rsidP="00952158">
            <w:pPr>
              <w:spacing w:after="0" w:line="240" w:lineRule="auto"/>
              <w:rPr>
                <w:rFonts w:ascii="Arial" w:eastAsia="Times New Roman" w:hAnsi="Arial" w:cs="Arial"/>
                <w:b/>
                <w:bCs/>
                <w:lang w:eastAsia="en-GB"/>
              </w:rPr>
            </w:pPr>
            <w:r w:rsidRPr="00024E5C">
              <w:rPr>
                <w:rFonts w:ascii="Arial" w:eastAsia="Times New Roman" w:hAnsi="Arial" w:cs="Arial"/>
                <w:b/>
                <w:bCs/>
                <w:lang w:eastAsia="en-GB"/>
              </w:rPr>
              <w:t>PSIRF response</w:t>
            </w:r>
          </w:p>
        </w:tc>
        <w:tc>
          <w:tcPr>
            <w:tcW w:w="6918" w:type="dxa"/>
            <w:tcBorders>
              <w:top w:val="single" w:sz="4" w:space="0" w:color="auto"/>
              <w:left w:val="single" w:sz="4" w:space="0" w:color="auto"/>
              <w:bottom w:val="single" w:sz="4" w:space="0" w:color="auto"/>
              <w:right w:val="single" w:sz="4" w:space="0" w:color="auto"/>
            </w:tcBorders>
          </w:tcPr>
          <w:p w14:paraId="19649A3A" w14:textId="77777777" w:rsidR="00A954A9" w:rsidRPr="00024E5C" w:rsidRDefault="00A954A9" w:rsidP="00952158">
            <w:pPr>
              <w:autoSpaceDE w:val="0"/>
              <w:autoSpaceDN w:val="0"/>
              <w:adjustRightInd w:val="0"/>
              <w:spacing w:after="0" w:line="240" w:lineRule="auto"/>
              <w:rPr>
                <w:rFonts w:ascii="Arial" w:hAnsi="Arial" w:cs="Arial"/>
                <w:color w:val="000000"/>
                <w:sz w:val="22"/>
                <w:szCs w:val="22"/>
              </w:rPr>
            </w:pPr>
            <w:r w:rsidRPr="00024E5C">
              <w:rPr>
                <w:rFonts w:ascii="Arial" w:hAnsi="Arial" w:cs="Arial"/>
                <w:color w:val="000000"/>
                <w:sz w:val="22"/>
                <w:szCs w:val="22"/>
              </w:rPr>
              <w:t xml:space="preserve">PSIRF responses is a term we use to describe any response activity for a patient safety incident; these are grouped as: </w:t>
            </w:r>
          </w:p>
          <w:p w14:paraId="437D64C8" w14:textId="77777777" w:rsidR="00A954A9" w:rsidRPr="00024E5C" w:rsidRDefault="00A954A9" w:rsidP="00EF6ED0">
            <w:pPr>
              <w:pStyle w:val="ListParagraph"/>
              <w:numPr>
                <w:ilvl w:val="0"/>
                <w:numId w:val="5"/>
              </w:numPr>
              <w:autoSpaceDE w:val="0"/>
              <w:autoSpaceDN w:val="0"/>
              <w:adjustRightInd w:val="0"/>
              <w:spacing w:after="0" w:line="240" w:lineRule="auto"/>
              <w:rPr>
                <w:rFonts w:ascii="Arial" w:hAnsi="Arial" w:cs="Arial"/>
                <w:color w:val="000000"/>
                <w:sz w:val="22"/>
                <w:szCs w:val="22"/>
              </w:rPr>
            </w:pPr>
            <w:r w:rsidRPr="00024E5C">
              <w:rPr>
                <w:rFonts w:ascii="Arial" w:hAnsi="Arial" w:cs="Arial"/>
                <w:color w:val="000000"/>
                <w:sz w:val="22"/>
                <w:szCs w:val="22"/>
              </w:rPr>
              <w:t xml:space="preserve">Assessment response </w:t>
            </w:r>
          </w:p>
          <w:p w14:paraId="3C9031F6" w14:textId="77777777" w:rsidR="00A954A9" w:rsidRPr="00024E5C" w:rsidRDefault="00A954A9" w:rsidP="00EF6ED0">
            <w:pPr>
              <w:pStyle w:val="ListParagraph"/>
              <w:numPr>
                <w:ilvl w:val="0"/>
                <w:numId w:val="5"/>
              </w:numPr>
              <w:autoSpaceDE w:val="0"/>
              <w:autoSpaceDN w:val="0"/>
              <w:adjustRightInd w:val="0"/>
              <w:spacing w:after="0" w:line="240" w:lineRule="auto"/>
              <w:rPr>
                <w:rFonts w:ascii="Arial" w:hAnsi="Arial" w:cs="Arial"/>
                <w:color w:val="000000"/>
                <w:sz w:val="22"/>
                <w:szCs w:val="22"/>
              </w:rPr>
            </w:pPr>
            <w:r w:rsidRPr="00024E5C">
              <w:rPr>
                <w:rFonts w:ascii="Arial" w:hAnsi="Arial" w:cs="Arial"/>
                <w:color w:val="000000"/>
                <w:sz w:val="22"/>
                <w:szCs w:val="22"/>
              </w:rPr>
              <w:t>Learning response</w:t>
            </w:r>
          </w:p>
          <w:p w14:paraId="02D97407" w14:textId="77777777" w:rsidR="00A954A9" w:rsidRPr="00024E5C" w:rsidRDefault="00A954A9" w:rsidP="00EF6ED0">
            <w:pPr>
              <w:pStyle w:val="ListParagraph"/>
              <w:numPr>
                <w:ilvl w:val="0"/>
                <w:numId w:val="5"/>
              </w:numPr>
              <w:autoSpaceDE w:val="0"/>
              <w:autoSpaceDN w:val="0"/>
              <w:adjustRightInd w:val="0"/>
              <w:spacing w:after="0" w:line="240" w:lineRule="auto"/>
              <w:rPr>
                <w:rFonts w:ascii="Arial" w:hAnsi="Arial" w:cs="Arial"/>
                <w:color w:val="000000"/>
                <w:sz w:val="22"/>
                <w:szCs w:val="22"/>
              </w:rPr>
            </w:pPr>
            <w:r w:rsidRPr="00024E5C">
              <w:rPr>
                <w:rFonts w:ascii="Arial" w:hAnsi="Arial" w:cs="Arial"/>
                <w:color w:val="000000"/>
                <w:sz w:val="22"/>
                <w:szCs w:val="22"/>
              </w:rPr>
              <w:t xml:space="preserve">Improvement response </w:t>
            </w:r>
          </w:p>
          <w:p w14:paraId="6B44D2DC" w14:textId="77777777" w:rsidR="00A954A9" w:rsidRPr="00024E5C" w:rsidRDefault="00A954A9" w:rsidP="00952158">
            <w:pPr>
              <w:autoSpaceDE w:val="0"/>
              <w:autoSpaceDN w:val="0"/>
              <w:adjustRightInd w:val="0"/>
              <w:spacing w:after="0" w:line="240" w:lineRule="auto"/>
              <w:rPr>
                <w:rFonts w:ascii="Arial" w:hAnsi="Arial" w:cs="Arial"/>
                <w:sz w:val="22"/>
                <w:szCs w:val="22"/>
              </w:rPr>
            </w:pPr>
            <w:r w:rsidRPr="00024E5C">
              <w:rPr>
                <w:rFonts w:ascii="Arial" w:hAnsi="Arial" w:cs="Arial"/>
                <w:color w:val="000000"/>
                <w:sz w:val="22"/>
                <w:szCs w:val="22"/>
              </w:rPr>
              <w:t xml:space="preserve">(see separate listings for details of each) </w:t>
            </w:r>
          </w:p>
        </w:tc>
      </w:tr>
      <w:tr w:rsidR="00A954A9" w:rsidRPr="00024E5C" w14:paraId="3700CEDD" w14:textId="77777777" w:rsidTr="00952158">
        <w:tc>
          <w:tcPr>
            <w:tcW w:w="2580" w:type="dxa"/>
            <w:tcBorders>
              <w:top w:val="single" w:sz="4" w:space="0" w:color="auto"/>
              <w:left w:val="single" w:sz="4" w:space="0" w:color="auto"/>
              <w:bottom w:val="single" w:sz="4" w:space="0" w:color="auto"/>
              <w:right w:val="single" w:sz="4" w:space="0" w:color="auto"/>
            </w:tcBorders>
          </w:tcPr>
          <w:p w14:paraId="7F01A3D6" w14:textId="77777777" w:rsidR="00A954A9" w:rsidRPr="00024E5C" w:rsidRDefault="00A954A9" w:rsidP="00952158">
            <w:pPr>
              <w:spacing w:after="0" w:line="240" w:lineRule="auto"/>
              <w:rPr>
                <w:rFonts w:ascii="Arial" w:hAnsi="Arial" w:cs="Arial"/>
                <w:b/>
                <w:bCs/>
                <w:color w:val="000000"/>
              </w:rPr>
            </w:pPr>
            <w:r w:rsidRPr="00024E5C">
              <w:rPr>
                <w:rFonts w:ascii="Arial" w:eastAsia="Times New Roman" w:hAnsi="Arial" w:cs="Arial"/>
                <w:b/>
                <w:bCs/>
                <w:lang w:eastAsia="en-GB"/>
              </w:rPr>
              <w:t xml:space="preserve">Service Learning Review </w:t>
            </w:r>
          </w:p>
        </w:tc>
        <w:tc>
          <w:tcPr>
            <w:tcW w:w="6918" w:type="dxa"/>
            <w:tcBorders>
              <w:top w:val="single" w:sz="4" w:space="0" w:color="auto"/>
              <w:left w:val="single" w:sz="4" w:space="0" w:color="auto"/>
              <w:bottom w:val="single" w:sz="4" w:space="0" w:color="auto"/>
              <w:right w:val="single" w:sz="4" w:space="0" w:color="auto"/>
            </w:tcBorders>
          </w:tcPr>
          <w:p w14:paraId="7CF7518F" w14:textId="77777777" w:rsidR="00A954A9" w:rsidRPr="00024E5C" w:rsidRDefault="00A954A9" w:rsidP="00952158">
            <w:pPr>
              <w:autoSpaceDE w:val="0"/>
              <w:autoSpaceDN w:val="0"/>
              <w:adjustRightInd w:val="0"/>
              <w:spacing w:after="0" w:line="240" w:lineRule="auto"/>
              <w:rPr>
                <w:rFonts w:ascii="Arial" w:hAnsi="Arial" w:cs="Arial"/>
                <w:color w:val="000000"/>
                <w:sz w:val="22"/>
                <w:szCs w:val="22"/>
              </w:rPr>
            </w:pPr>
            <w:r w:rsidRPr="00024E5C">
              <w:rPr>
                <w:rFonts w:ascii="Arial" w:eastAsia="Times New Roman" w:hAnsi="Arial" w:cs="Arial"/>
                <w:sz w:val="22"/>
                <w:szCs w:val="22"/>
                <w:lang w:eastAsia="en-GB"/>
              </w:rPr>
              <w:t xml:space="preserve">Service Learning Review is an Assessment response within Datix which acts as a first stage case note review to help understand the care given and if there were any problems in the care provided. Manager’s will review the clinical records and record their review within the Datix record. </w:t>
            </w:r>
          </w:p>
        </w:tc>
      </w:tr>
      <w:tr w:rsidR="00A954A9" w:rsidRPr="00024E5C" w14:paraId="44D6423A" w14:textId="77777777" w:rsidTr="00952158">
        <w:tc>
          <w:tcPr>
            <w:tcW w:w="2580" w:type="dxa"/>
            <w:tcBorders>
              <w:top w:val="single" w:sz="4" w:space="0" w:color="auto"/>
              <w:left w:val="single" w:sz="4" w:space="0" w:color="auto"/>
              <w:bottom w:val="single" w:sz="4" w:space="0" w:color="auto"/>
              <w:right w:val="single" w:sz="4" w:space="0" w:color="auto"/>
            </w:tcBorders>
          </w:tcPr>
          <w:p w14:paraId="350CCE20" w14:textId="77777777" w:rsidR="00A954A9" w:rsidRPr="00024E5C" w:rsidRDefault="00A954A9" w:rsidP="00952158">
            <w:pPr>
              <w:spacing w:after="0" w:line="240" w:lineRule="auto"/>
              <w:rPr>
                <w:rFonts w:ascii="Arial" w:hAnsi="Arial" w:cs="Arial"/>
                <w:b/>
                <w:bCs/>
                <w:color w:val="000000"/>
                <w:highlight w:val="yellow"/>
              </w:rPr>
            </w:pPr>
            <w:r w:rsidRPr="00024E5C">
              <w:rPr>
                <w:rFonts w:ascii="Arial" w:eastAsia="Times New Roman" w:hAnsi="Arial" w:cs="Arial"/>
                <w:b/>
                <w:bCs/>
                <w:lang w:eastAsia="en-GB"/>
              </w:rPr>
              <w:t>Structured Judgement Review (SJR)</w:t>
            </w:r>
          </w:p>
        </w:tc>
        <w:tc>
          <w:tcPr>
            <w:tcW w:w="6918" w:type="dxa"/>
            <w:tcBorders>
              <w:top w:val="single" w:sz="4" w:space="0" w:color="auto"/>
              <w:left w:val="single" w:sz="4" w:space="0" w:color="auto"/>
              <w:bottom w:val="single" w:sz="4" w:space="0" w:color="auto"/>
              <w:right w:val="single" w:sz="4" w:space="0" w:color="auto"/>
            </w:tcBorders>
          </w:tcPr>
          <w:p w14:paraId="474C734C" w14:textId="77777777" w:rsidR="00A954A9" w:rsidRPr="00024E5C" w:rsidRDefault="00A954A9" w:rsidP="00952158">
            <w:pPr>
              <w:spacing w:after="0" w:line="240" w:lineRule="auto"/>
              <w:rPr>
                <w:rFonts w:ascii="Arial" w:eastAsia="Times New Roman" w:hAnsi="Arial" w:cs="Arial"/>
                <w:sz w:val="22"/>
                <w:szCs w:val="22"/>
                <w:lang w:eastAsia="en-GB"/>
              </w:rPr>
            </w:pPr>
            <w:r w:rsidRPr="00024E5C">
              <w:rPr>
                <w:rFonts w:ascii="Arial" w:eastAsia="Times New Roman" w:hAnsi="Arial" w:cs="Arial"/>
                <w:sz w:val="22"/>
                <w:szCs w:val="22"/>
                <w:lang w:eastAsia="en-GB"/>
              </w:rPr>
              <w:t xml:space="preserve">Structured Judgement Review is an assessment tool used to help determine if there was any problem in care or not that led to the death occurring.  </w:t>
            </w:r>
          </w:p>
          <w:p w14:paraId="5AF003FF" w14:textId="77777777" w:rsidR="00A954A9" w:rsidRPr="00024E5C" w:rsidRDefault="00A954A9" w:rsidP="00952158">
            <w:pPr>
              <w:spacing w:after="0" w:line="240" w:lineRule="auto"/>
              <w:rPr>
                <w:rFonts w:ascii="Arial" w:hAnsi="Arial" w:cs="Arial"/>
                <w:color w:val="000000"/>
                <w:sz w:val="22"/>
                <w:szCs w:val="22"/>
              </w:rPr>
            </w:pPr>
            <w:r w:rsidRPr="00024E5C">
              <w:rPr>
                <w:rFonts w:ascii="Arial" w:eastAsia="Times New Roman" w:hAnsi="Arial" w:cs="Arial"/>
                <w:sz w:val="22"/>
                <w:szCs w:val="22"/>
                <w:lang w:eastAsia="en-GB"/>
              </w:rPr>
              <w:t xml:space="preserve">SJRs are led by a clinician independent from the area where the incident occurred. </w:t>
            </w:r>
          </w:p>
        </w:tc>
      </w:tr>
      <w:tr w:rsidR="00A954A9" w:rsidRPr="00024E5C" w14:paraId="582D295F" w14:textId="77777777" w:rsidTr="00952158">
        <w:tc>
          <w:tcPr>
            <w:tcW w:w="2580" w:type="dxa"/>
            <w:tcBorders>
              <w:top w:val="single" w:sz="4" w:space="0" w:color="auto"/>
              <w:left w:val="single" w:sz="4" w:space="0" w:color="auto"/>
              <w:bottom w:val="single" w:sz="4" w:space="0" w:color="auto"/>
              <w:right w:val="single" w:sz="4" w:space="0" w:color="auto"/>
            </w:tcBorders>
          </w:tcPr>
          <w:p w14:paraId="6AB776D2" w14:textId="77777777" w:rsidR="00A954A9" w:rsidRPr="00024E5C" w:rsidRDefault="00A954A9" w:rsidP="00952158">
            <w:pPr>
              <w:spacing w:after="0" w:line="240" w:lineRule="auto"/>
              <w:rPr>
                <w:rFonts w:ascii="Arial" w:eastAsia="Times New Roman" w:hAnsi="Arial" w:cs="Arial"/>
                <w:b/>
                <w:bCs/>
                <w:lang w:eastAsia="en-GB"/>
              </w:rPr>
            </w:pPr>
            <w:r w:rsidRPr="00024E5C">
              <w:rPr>
                <w:rFonts w:ascii="Arial" w:eastAsia="Times New Roman" w:hAnsi="Arial" w:cs="Arial"/>
                <w:b/>
                <w:bCs/>
                <w:lang w:eastAsia="en-GB"/>
              </w:rPr>
              <w:t>Swarm debrief</w:t>
            </w:r>
          </w:p>
        </w:tc>
        <w:tc>
          <w:tcPr>
            <w:tcW w:w="6918" w:type="dxa"/>
            <w:tcBorders>
              <w:top w:val="single" w:sz="4" w:space="0" w:color="auto"/>
              <w:left w:val="single" w:sz="4" w:space="0" w:color="auto"/>
              <w:bottom w:val="single" w:sz="4" w:space="0" w:color="auto"/>
              <w:right w:val="single" w:sz="4" w:space="0" w:color="auto"/>
            </w:tcBorders>
          </w:tcPr>
          <w:p w14:paraId="1B5648A2" w14:textId="77777777" w:rsidR="00A954A9" w:rsidRPr="00024E5C" w:rsidRDefault="00A954A9" w:rsidP="00952158">
            <w:pPr>
              <w:pStyle w:val="Default"/>
              <w:rPr>
                <w:color w:val="auto"/>
                <w:sz w:val="22"/>
                <w:szCs w:val="22"/>
              </w:rPr>
            </w:pPr>
            <w:r w:rsidRPr="00024E5C">
              <w:rPr>
                <w:color w:val="auto"/>
                <w:sz w:val="22"/>
                <w:szCs w:val="22"/>
              </w:rPr>
              <w:t xml:space="preserve">An immediate debrief response to an incident, where staff come together to reflect, debrief and resolve immediate patient safety and/or staff wellbeing needs   </w:t>
            </w:r>
          </w:p>
        </w:tc>
      </w:tr>
      <w:tr w:rsidR="00A954A9" w:rsidRPr="00024E5C" w14:paraId="098C35F7" w14:textId="77777777" w:rsidTr="00952158">
        <w:tc>
          <w:tcPr>
            <w:tcW w:w="2580" w:type="dxa"/>
            <w:tcBorders>
              <w:top w:val="single" w:sz="4" w:space="0" w:color="auto"/>
              <w:left w:val="single" w:sz="4" w:space="0" w:color="auto"/>
              <w:bottom w:val="single" w:sz="4" w:space="0" w:color="auto"/>
              <w:right w:val="single" w:sz="4" w:space="0" w:color="auto"/>
            </w:tcBorders>
          </w:tcPr>
          <w:p w14:paraId="5798F608" w14:textId="77777777" w:rsidR="00A954A9" w:rsidRPr="00024E5C" w:rsidRDefault="00A954A9" w:rsidP="00952158">
            <w:pPr>
              <w:spacing w:after="0" w:line="240" w:lineRule="auto"/>
              <w:rPr>
                <w:rFonts w:ascii="Arial" w:hAnsi="Arial" w:cs="Arial"/>
                <w:b/>
                <w:bCs/>
              </w:rPr>
            </w:pPr>
            <w:r w:rsidRPr="00024E5C">
              <w:rPr>
                <w:rFonts w:ascii="Arial" w:hAnsi="Arial" w:cs="Arial"/>
                <w:b/>
                <w:bCs/>
              </w:rPr>
              <w:t>Systems Based Approach</w:t>
            </w:r>
          </w:p>
        </w:tc>
        <w:tc>
          <w:tcPr>
            <w:tcW w:w="6918" w:type="dxa"/>
            <w:tcBorders>
              <w:top w:val="single" w:sz="4" w:space="0" w:color="auto"/>
              <w:left w:val="single" w:sz="4" w:space="0" w:color="auto"/>
              <w:bottom w:val="single" w:sz="4" w:space="0" w:color="auto"/>
              <w:right w:val="single" w:sz="4" w:space="0" w:color="auto"/>
            </w:tcBorders>
          </w:tcPr>
          <w:p w14:paraId="2223668D" w14:textId="77777777" w:rsidR="00A954A9" w:rsidRPr="00024E5C" w:rsidRDefault="00A954A9" w:rsidP="00952158">
            <w:pPr>
              <w:autoSpaceDE w:val="0"/>
              <w:autoSpaceDN w:val="0"/>
              <w:adjustRightInd w:val="0"/>
              <w:spacing w:after="0" w:line="240" w:lineRule="auto"/>
              <w:rPr>
                <w:rFonts w:ascii="Arial" w:hAnsi="Arial" w:cs="Arial"/>
                <w:sz w:val="22"/>
                <w:szCs w:val="22"/>
              </w:rPr>
            </w:pPr>
            <w:r w:rsidRPr="00024E5C">
              <w:rPr>
                <w:rFonts w:ascii="Arial" w:hAnsi="Arial" w:cs="Arial"/>
                <w:sz w:val="22"/>
                <w:szCs w:val="22"/>
              </w:rPr>
              <w:t>A systems</w:t>
            </w:r>
            <w:r w:rsidRPr="00024E5C">
              <w:rPr>
                <w:rFonts w:ascii="Arial" w:hAnsi="Arial" w:cs="Arial"/>
                <w:sz w:val="22"/>
                <w:szCs w:val="22"/>
              </w:rPr>
              <w:noBreakHyphen/>
              <w:t>based approach recognises that safety is created by the interactions within the healthcare system and cannot be understood by looking only at individual actions. It seeks to understand system conditions and how they shape outcomes.</w:t>
            </w:r>
          </w:p>
          <w:p w14:paraId="4321FA4D" w14:textId="77777777" w:rsidR="00A954A9" w:rsidRPr="00024E5C" w:rsidRDefault="00A954A9" w:rsidP="00952158">
            <w:pPr>
              <w:autoSpaceDE w:val="0"/>
              <w:autoSpaceDN w:val="0"/>
              <w:adjustRightInd w:val="0"/>
              <w:spacing w:after="0" w:line="240" w:lineRule="auto"/>
              <w:rPr>
                <w:rFonts w:ascii="Arial" w:hAnsi="Arial" w:cs="Arial"/>
                <w:sz w:val="22"/>
                <w:szCs w:val="22"/>
              </w:rPr>
            </w:pPr>
          </w:p>
        </w:tc>
      </w:tr>
      <w:tr w:rsidR="00A954A9" w:rsidRPr="00024E5C" w14:paraId="30FD6912" w14:textId="77777777" w:rsidTr="00952158">
        <w:tc>
          <w:tcPr>
            <w:tcW w:w="2580" w:type="dxa"/>
            <w:tcBorders>
              <w:top w:val="single" w:sz="4" w:space="0" w:color="auto"/>
              <w:left w:val="single" w:sz="4" w:space="0" w:color="auto"/>
              <w:bottom w:val="single" w:sz="4" w:space="0" w:color="auto"/>
              <w:right w:val="single" w:sz="4" w:space="0" w:color="auto"/>
            </w:tcBorders>
          </w:tcPr>
          <w:p w14:paraId="62FEFDF9" w14:textId="1405E8AC" w:rsidR="00A954A9" w:rsidRPr="00024E5C" w:rsidRDefault="001C5487" w:rsidP="00952158">
            <w:pPr>
              <w:spacing w:after="0" w:line="240" w:lineRule="auto"/>
              <w:rPr>
                <w:rFonts w:ascii="Arial" w:hAnsi="Arial" w:cs="Arial"/>
                <w:b/>
                <w:bCs/>
              </w:rPr>
            </w:pPr>
            <w:r w:rsidRPr="00024E5C">
              <w:rPr>
                <w:rFonts w:ascii="Arial" w:hAnsi="Arial" w:cs="Arial"/>
                <w:b/>
                <w:bCs/>
              </w:rPr>
              <w:t xml:space="preserve">Work system explorer tool (using </w:t>
            </w:r>
            <w:r w:rsidR="00A954A9" w:rsidRPr="00024E5C">
              <w:rPr>
                <w:rFonts w:ascii="Arial" w:hAnsi="Arial" w:cs="Arial"/>
                <w:b/>
                <w:bCs/>
              </w:rPr>
              <w:t xml:space="preserve">Systems Engineering Initiative for Patient Safety </w:t>
            </w:r>
            <w:r w:rsidRPr="00024E5C">
              <w:rPr>
                <w:rFonts w:ascii="Arial" w:hAnsi="Arial" w:cs="Arial"/>
                <w:b/>
                <w:bCs/>
              </w:rPr>
              <w:t>[</w:t>
            </w:r>
            <w:r w:rsidR="00A954A9" w:rsidRPr="00024E5C">
              <w:rPr>
                <w:rFonts w:ascii="Arial" w:hAnsi="Arial" w:cs="Arial"/>
                <w:b/>
                <w:bCs/>
              </w:rPr>
              <w:t>SEIPS</w:t>
            </w:r>
            <w:r w:rsidRPr="00024E5C">
              <w:rPr>
                <w:rFonts w:ascii="Arial" w:hAnsi="Arial" w:cs="Arial"/>
                <w:b/>
                <w:bCs/>
              </w:rPr>
              <w:t>])</w:t>
            </w:r>
          </w:p>
        </w:tc>
        <w:tc>
          <w:tcPr>
            <w:tcW w:w="6918" w:type="dxa"/>
            <w:tcBorders>
              <w:top w:val="single" w:sz="4" w:space="0" w:color="auto"/>
              <w:left w:val="single" w:sz="4" w:space="0" w:color="auto"/>
              <w:bottom w:val="single" w:sz="4" w:space="0" w:color="auto"/>
              <w:right w:val="single" w:sz="4" w:space="0" w:color="auto"/>
            </w:tcBorders>
          </w:tcPr>
          <w:p w14:paraId="6B6230F7" w14:textId="0D32404A" w:rsidR="00A954A9" w:rsidRPr="00024E5C" w:rsidRDefault="001C5487" w:rsidP="001C5487">
            <w:pPr>
              <w:autoSpaceDE w:val="0"/>
              <w:autoSpaceDN w:val="0"/>
              <w:adjustRightInd w:val="0"/>
              <w:spacing w:after="0" w:line="240" w:lineRule="auto"/>
              <w:rPr>
                <w:rFonts w:ascii="Arial" w:hAnsi="Arial" w:cs="Arial"/>
                <w:sz w:val="22"/>
                <w:szCs w:val="22"/>
              </w:rPr>
            </w:pPr>
            <w:r w:rsidRPr="00024E5C">
              <w:rPr>
                <w:rFonts w:ascii="Arial" w:hAnsi="Arial" w:cs="Arial"/>
                <w:sz w:val="22"/>
                <w:szCs w:val="22"/>
              </w:rPr>
              <w:t xml:space="preserve">The work system explorer tool uses the </w:t>
            </w:r>
            <w:r w:rsidR="00A954A9" w:rsidRPr="00024E5C">
              <w:rPr>
                <w:rFonts w:ascii="Arial" w:hAnsi="Arial" w:cs="Arial"/>
                <w:sz w:val="22"/>
                <w:szCs w:val="22"/>
              </w:rPr>
              <w:t>Systems Engineering Initiative for Patient Safety</w:t>
            </w:r>
            <w:r w:rsidRPr="00024E5C">
              <w:rPr>
                <w:rFonts w:ascii="Arial" w:hAnsi="Arial" w:cs="Arial"/>
                <w:sz w:val="22"/>
                <w:szCs w:val="22"/>
              </w:rPr>
              <w:t xml:space="preserve"> (</w:t>
            </w:r>
            <w:r w:rsidR="00A954A9" w:rsidRPr="00024E5C">
              <w:rPr>
                <w:rFonts w:ascii="Arial" w:hAnsi="Arial" w:cs="Arial"/>
                <w:sz w:val="22"/>
                <w:szCs w:val="22"/>
              </w:rPr>
              <w:t>SEIPS</w:t>
            </w:r>
            <w:r w:rsidRPr="00024E5C">
              <w:rPr>
                <w:rFonts w:ascii="Arial" w:hAnsi="Arial" w:cs="Arial"/>
                <w:sz w:val="22"/>
                <w:szCs w:val="22"/>
              </w:rPr>
              <w:t>). It is a</w:t>
            </w:r>
            <w:r w:rsidR="00A954A9" w:rsidRPr="00024E5C">
              <w:rPr>
                <w:rFonts w:ascii="Arial" w:hAnsi="Arial" w:cs="Arial"/>
                <w:sz w:val="22"/>
                <w:szCs w:val="22"/>
              </w:rPr>
              <w:t xml:space="preserve"> framework to understand work within complex healthcare settings and how system design influences safety, performance and outcomes.</w:t>
            </w:r>
          </w:p>
        </w:tc>
      </w:tr>
      <w:tr w:rsidR="00A954A9" w:rsidRPr="00024E5C" w14:paraId="6BFC3A00" w14:textId="77777777" w:rsidTr="00952158">
        <w:tc>
          <w:tcPr>
            <w:tcW w:w="2580" w:type="dxa"/>
            <w:tcBorders>
              <w:top w:val="single" w:sz="4" w:space="0" w:color="auto"/>
              <w:left w:val="single" w:sz="4" w:space="0" w:color="auto"/>
              <w:bottom w:val="single" w:sz="4" w:space="0" w:color="auto"/>
              <w:right w:val="single" w:sz="4" w:space="0" w:color="auto"/>
            </w:tcBorders>
          </w:tcPr>
          <w:p w14:paraId="3BC3C1B8" w14:textId="77777777" w:rsidR="00A954A9" w:rsidRPr="00024E5C" w:rsidRDefault="00A954A9" w:rsidP="00952158">
            <w:pPr>
              <w:spacing w:after="0" w:line="240" w:lineRule="auto"/>
              <w:rPr>
                <w:rFonts w:ascii="Arial" w:eastAsia="Times New Roman" w:hAnsi="Arial" w:cs="Arial"/>
                <w:b/>
                <w:bCs/>
                <w:lang w:eastAsia="en-GB"/>
              </w:rPr>
            </w:pPr>
            <w:r w:rsidRPr="00024E5C">
              <w:rPr>
                <w:rFonts w:ascii="Arial" w:eastAsia="Times New Roman" w:hAnsi="Arial" w:cs="Arial"/>
                <w:b/>
                <w:bCs/>
                <w:color w:val="3D3C3B"/>
                <w:lang w:eastAsia="en-GB"/>
              </w:rPr>
              <w:t xml:space="preserve">Thematic analysis </w:t>
            </w:r>
          </w:p>
        </w:tc>
        <w:tc>
          <w:tcPr>
            <w:tcW w:w="6918" w:type="dxa"/>
            <w:tcBorders>
              <w:top w:val="single" w:sz="4" w:space="0" w:color="auto"/>
              <w:left w:val="single" w:sz="4" w:space="0" w:color="auto"/>
              <w:bottom w:val="single" w:sz="4" w:space="0" w:color="auto"/>
              <w:right w:val="single" w:sz="4" w:space="0" w:color="auto"/>
            </w:tcBorders>
          </w:tcPr>
          <w:p w14:paraId="5FEB9692" w14:textId="77777777" w:rsidR="00A954A9" w:rsidRPr="00024E5C" w:rsidRDefault="00A954A9" w:rsidP="00952158">
            <w:pPr>
              <w:pStyle w:val="Default"/>
              <w:rPr>
                <w:sz w:val="22"/>
                <w:szCs w:val="22"/>
              </w:rPr>
            </w:pPr>
            <w:r w:rsidRPr="00024E5C">
              <w:rPr>
                <w:sz w:val="22"/>
                <w:szCs w:val="22"/>
              </w:rPr>
              <w:t xml:space="preserve">A thematic analysis is an improvement response. It aims to help understand common links, themes or wider issues from a range of methods and data for issues related to patient safety. Outcomes </w:t>
            </w:r>
            <w:r w:rsidRPr="00024E5C">
              <w:rPr>
                <w:sz w:val="22"/>
                <w:szCs w:val="22"/>
              </w:rPr>
              <w:lastRenderedPageBreak/>
              <w:t xml:space="preserve">used to identify new system improvement to address key barriers to safety. </w:t>
            </w:r>
          </w:p>
        </w:tc>
      </w:tr>
      <w:tr w:rsidR="001C5487" w:rsidRPr="00024E5C" w14:paraId="23A45391" w14:textId="77777777" w:rsidTr="00952158">
        <w:tc>
          <w:tcPr>
            <w:tcW w:w="2580" w:type="dxa"/>
            <w:tcBorders>
              <w:top w:val="single" w:sz="4" w:space="0" w:color="auto"/>
              <w:left w:val="single" w:sz="4" w:space="0" w:color="auto"/>
              <w:bottom w:val="single" w:sz="4" w:space="0" w:color="auto"/>
              <w:right w:val="single" w:sz="4" w:space="0" w:color="auto"/>
            </w:tcBorders>
          </w:tcPr>
          <w:p w14:paraId="52690446" w14:textId="2E666DD0" w:rsidR="001C5487" w:rsidRPr="00024E5C" w:rsidRDefault="001C5487" w:rsidP="00952158">
            <w:pPr>
              <w:spacing w:after="0" w:line="240" w:lineRule="auto"/>
              <w:rPr>
                <w:rFonts w:ascii="Arial" w:eastAsia="Times New Roman" w:hAnsi="Arial" w:cs="Arial"/>
                <w:b/>
                <w:bCs/>
                <w:color w:val="3D3C3B"/>
                <w:lang w:eastAsia="en-GB"/>
              </w:rPr>
            </w:pPr>
            <w:r w:rsidRPr="00024E5C">
              <w:rPr>
                <w:rFonts w:ascii="Arial" w:eastAsia="Times New Roman" w:hAnsi="Arial" w:cs="Arial"/>
                <w:b/>
                <w:bCs/>
                <w:color w:val="3D3C3B"/>
                <w:lang w:eastAsia="en-GB"/>
              </w:rPr>
              <w:lastRenderedPageBreak/>
              <w:t>Triangle of care</w:t>
            </w:r>
          </w:p>
        </w:tc>
        <w:tc>
          <w:tcPr>
            <w:tcW w:w="6918" w:type="dxa"/>
            <w:tcBorders>
              <w:top w:val="single" w:sz="4" w:space="0" w:color="auto"/>
              <w:left w:val="single" w:sz="4" w:space="0" w:color="auto"/>
              <w:bottom w:val="single" w:sz="4" w:space="0" w:color="auto"/>
              <w:right w:val="single" w:sz="4" w:space="0" w:color="auto"/>
            </w:tcBorders>
          </w:tcPr>
          <w:p w14:paraId="21D5D6F6" w14:textId="33E4CC58" w:rsidR="001C5487" w:rsidRPr="00024E5C" w:rsidRDefault="001C5487" w:rsidP="001C5487">
            <w:pPr>
              <w:pStyle w:val="Default"/>
              <w:rPr>
                <w:sz w:val="22"/>
                <w:szCs w:val="22"/>
              </w:rPr>
            </w:pPr>
            <w:r w:rsidRPr="00024E5C">
              <w:rPr>
                <w:sz w:val="22"/>
                <w:szCs w:val="22"/>
              </w:rPr>
              <w:t>The Triangle of Care is a collaborative framework involving the service user, their carer, and healthcare professionals to promote safety, support recovery, and sustain wellbeing. </w:t>
            </w:r>
          </w:p>
        </w:tc>
      </w:tr>
      <w:tr w:rsidR="00A954A9" w:rsidRPr="00024E5C" w14:paraId="1D78B2E9" w14:textId="77777777" w:rsidTr="00952158">
        <w:tc>
          <w:tcPr>
            <w:tcW w:w="2580" w:type="dxa"/>
            <w:tcBorders>
              <w:top w:val="single" w:sz="4" w:space="0" w:color="auto"/>
              <w:left w:val="single" w:sz="4" w:space="0" w:color="auto"/>
              <w:bottom w:val="single" w:sz="4" w:space="0" w:color="auto"/>
              <w:right w:val="single" w:sz="4" w:space="0" w:color="auto"/>
            </w:tcBorders>
          </w:tcPr>
          <w:p w14:paraId="4649FF78" w14:textId="75D02D4B" w:rsidR="00A954A9" w:rsidRPr="00024E5C" w:rsidRDefault="001C5487" w:rsidP="00952158">
            <w:pPr>
              <w:spacing w:after="0" w:line="240" w:lineRule="auto"/>
              <w:rPr>
                <w:rFonts w:ascii="Arial" w:hAnsi="Arial" w:cs="Arial"/>
                <w:b/>
                <w:bCs/>
              </w:rPr>
            </w:pPr>
            <w:r w:rsidRPr="00024E5C">
              <w:rPr>
                <w:rFonts w:ascii="Arial" w:hAnsi="Arial" w:cs="Arial"/>
                <w:b/>
                <w:bCs/>
              </w:rPr>
              <w:t>Trauma</w:t>
            </w:r>
            <w:r w:rsidRPr="00024E5C">
              <w:rPr>
                <w:rFonts w:ascii="Arial" w:hAnsi="Arial" w:cs="Arial"/>
                <w:b/>
                <w:bCs/>
              </w:rPr>
              <w:noBreakHyphen/>
              <w:t>Informed Approach</w:t>
            </w:r>
          </w:p>
        </w:tc>
        <w:tc>
          <w:tcPr>
            <w:tcW w:w="6918" w:type="dxa"/>
          </w:tcPr>
          <w:p w14:paraId="1FDA86F9" w14:textId="538E05B6" w:rsidR="00A954A9" w:rsidRPr="00024E5C" w:rsidRDefault="001C5487" w:rsidP="001C5487">
            <w:pPr>
              <w:pStyle w:val="Default"/>
            </w:pPr>
            <w:r w:rsidRPr="00024E5C">
              <w:rPr>
                <w:sz w:val="22"/>
                <w:szCs w:val="22"/>
              </w:rPr>
              <w:t>A trauma-informed approach recognizes the widespread impact of trauma and integrates this understanding into all aspects of service delivery, promoting safety, empowerment, and collaboration.</w:t>
            </w:r>
          </w:p>
        </w:tc>
      </w:tr>
    </w:tbl>
    <w:p w14:paraId="67F57DDB" w14:textId="77777777" w:rsidR="00C05EBF" w:rsidRPr="00024E5C" w:rsidRDefault="00C05EBF" w:rsidP="00C842B1">
      <w:pPr>
        <w:spacing w:line="240" w:lineRule="auto"/>
        <w:rPr>
          <w:rFonts w:ascii="Arial" w:hAnsi="Arial" w:cs="Arial"/>
        </w:rPr>
      </w:pPr>
    </w:p>
    <w:sectPr w:rsidR="00C05EBF" w:rsidRPr="00024E5C" w:rsidSect="00CE5D1B">
      <w:pgSz w:w="11906" w:h="16838"/>
      <w:pgMar w:top="1440" w:right="1274"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8882F" w14:textId="77777777" w:rsidR="00F626C5" w:rsidRDefault="00F626C5" w:rsidP="00BD0BF3">
      <w:pPr>
        <w:spacing w:after="0" w:line="240" w:lineRule="auto"/>
      </w:pPr>
      <w:r>
        <w:separator/>
      </w:r>
    </w:p>
  </w:endnote>
  <w:endnote w:type="continuationSeparator" w:id="0">
    <w:p w14:paraId="5397205C" w14:textId="77777777" w:rsidR="00F626C5" w:rsidRDefault="00F626C5" w:rsidP="00BD0B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87768"/>
      <w:docPartObj>
        <w:docPartGallery w:val="Page Numbers (Bottom of Page)"/>
        <w:docPartUnique/>
      </w:docPartObj>
    </w:sdtPr>
    <w:sdtEndPr/>
    <w:sdtContent>
      <w:p w14:paraId="46502292" w14:textId="04EA7A1D" w:rsidR="00F42047" w:rsidRDefault="00F42047">
        <w:pPr>
          <w:pStyle w:val="Footer"/>
          <w:jc w:val="center"/>
        </w:pPr>
        <w:r>
          <w:fldChar w:fldCharType="begin"/>
        </w:r>
        <w:r>
          <w:instrText>PAGE   \* MERGEFORMAT</w:instrText>
        </w:r>
        <w:r>
          <w:fldChar w:fldCharType="separate"/>
        </w:r>
        <w:r>
          <w:t>2</w:t>
        </w:r>
        <w:r>
          <w:fldChar w:fldCharType="end"/>
        </w:r>
      </w:p>
    </w:sdtContent>
  </w:sdt>
  <w:p w14:paraId="32101138" w14:textId="77777777" w:rsidR="00F42047" w:rsidRDefault="00F42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A5A03" w14:textId="77777777" w:rsidR="00F626C5" w:rsidRDefault="00F626C5" w:rsidP="00BD0BF3">
      <w:pPr>
        <w:spacing w:after="0" w:line="240" w:lineRule="auto"/>
      </w:pPr>
      <w:r>
        <w:separator/>
      </w:r>
    </w:p>
  </w:footnote>
  <w:footnote w:type="continuationSeparator" w:id="0">
    <w:p w14:paraId="79DD13EC" w14:textId="77777777" w:rsidR="00F626C5" w:rsidRDefault="00F626C5" w:rsidP="00BD0B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0762E"/>
    <w:multiLevelType w:val="multilevel"/>
    <w:tmpl w:val="40AC7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DD3F7B"/>
    <w:multiLevelType w:val="multilevel"/>
    <w:tmpl w:val="3758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41BAF"/>
    <w:multiLevelType w:val="hybridMultilevel"/>
    <w:tmpl w:val="F10603AA"/>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3" w15:restartNumberingAfterBreak="0">
    <w:nsid w:val="0D2F79B8"/>
    <w:multiLevelType w:val="multilevel"/>
    <w:tmpl w:val="AA04F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A5632C"/>
    <w:multiLevelType w:val="multilevel"/>
    <w:tmpl w:val="AD32F6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7E2B6E"/>
    <w:multiLevelType w:val="hybridMultilevel"/>
    <w:tmpl w:val="A2588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7E5C14"/>
    <w:multiLevelType w:val="hybridMultilevel"/>
    <w:tmpl w:val="29027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B36193"/>
    <w:multiLevelType w:val="multilevel"/>
    <w:tmpl w:val="7F78A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7B56F1"/>
    <w:multiLevelType w:val="hybridMultilevel"/>
    <w:tmpl w:val="F334CE9A"/>
    <w:lvl w:ilvl="0" w:tplc="1DFCC358">
      <w:start w:val="1"/>
      <w:numFmt w:val="bullet"/>
      <w:lvlText w:val=""/>
      <w:lvlJc w:val="left"/>
      <w:pPr>
        <w:tabs>
          <w:tab w:val="num" w:pos="360"/>
        </w:tabs>
        <w:ind w:left="360" w:hanging="360"/>
      </w:pPr>
      <w:rPr>
        <w:rFonts w:ascii="Symbol" w:hAnsi="Symbol" w:hint="default"/>
      </w:rPr>
    </w:lvl>
    <w:lvl w:ilvl="1" w:tplc="732283A4" w:tentative="1">
      <w:start w:val="1"/>
      <w:numFmt w:val="decimal"/>
      <w:lvlText w:val="%2."/>
      <w:lvlJc w:val="left"/>
      <w:pPr>
        <w:tabs>
          <w:tab w:val="num" w:pos="1080"/>
        </w:tabs>
        <w:ind w:left="1080" w:hanging="360"/>
      </w:pPr>
    </w:lvl>
    <w:lvl w:ilvl="2" w:tplc="C9C6685A" w:tentative="1">
      <w:start w:val="1"/>
      <w:numFmt w:val="decimal"/>
      <w:lvlText w:val="%3."/>
      <w:lvlJc w:val="left"/>
      <w:pPr>
        <w:tabs>
          <w:tab w:val="num" w:pos="1800"/>
        </w:tabs>
        <w:ind w:left="1800" w:hanging="360"/>
      </w:pPr>
    </w:lvl>
    <w:lvl w:ilvl="3" w:tplc="A9F46750" w:tentative="1">
      <w:start w:val="1"/>
      <w:numFmt w:val="decimal"/>
      <w:lvlText w:val="%4."/>
      <w:lvlJc w:val="left"/>
      <w:pPr>
        <w:tabs>
          <w:tab w:val="num" w:pos="2520"/>
        </w:tabs>
        <w:ind w:left="2520" w:hanging="360"/>
      </w:pPr>
    </w:lvl>
    <w:lvl w:ilvl="4" w:tplc="E45A08CC" w:tentative="1">
      <w:start w:val="1"/>
      <w:numFmt w:val="decimal"/>
      <w:lvlText w:val="%5."/>
      <w:lvlJc w:val="left"/>
      <w:pPr>
        <w:tabs>
          <w:tab w:val="num" w:pos="3240"/>
        </w:tabs>
        <w:ind w:left="3240" w:hanging="360"/>
      </w:pPr>
    </w:lvl>
    <w:lvl w:ilvl="5" w:tplc="F124ABCC" w:tentative="1">
      <w:start w:val="1"/>
      <w:numFmt w:val="decimal"/>
      <w:lvlText w:val="%6."/>
      <w:lvlJc w:val="left"/>
      <w:pPr>
        <w:tabs>
          <w:tab w:val="num" w:pos="3960"/>
        </w:tabs>
        <w:ind w:left="3960" w:hanging="360"/>
      </w:pPr>
    </w:lvl>
    <w:lvl w:ilvl="6" w:tplc="2CA2B8E6" w:tentative="1">
      <w:start w:val="1"/>
      <w:numFmt w:val="decimal"/>
      <w:lvlText w:val="%7."/>
      <w:lvlJc w:val="left"/>
      <w:pPr>
        <w:tabs>
          <w:tab w:val="num" w:pos="4680"/>
        </w:tabs>
        <w:ind w:left="4680" w:hanging="360"/>
      </w:pPr>
    </w:lvl>
    <w:lvl w:ilvl="7" w:tplc="F72E6884" w:tentative="1">
      <w:start w:val="1"/>
      <w:numFmt w:val="decimal"/>
      <w:lvlText w:val="%8."/>
      <w:lvlJc w:val="left"/>
      <w:pPr>
        <w:tabs>
          <w:tab w:val="num" w:pos="5400"/>
        </w:tabs>
        <w:ind w:left="5400" w:hanging="360"/>
      </w:pPr>
    </w:lvl>
    <w:lvl w:ilvl="8" w:tplc="1C56833C" w:tentative="1">
      <w:start w:val="1"/>
      <w:numFmt w:val="decimal"/>
      <w:lvlText w:val="%9."/>
      <w:lvlJc w:val="left"/>
      <w:pPr>
        <w:tabs>
          <w:tab w:val="num" w:pos="6120"/>
        </w:tabs>
        <w:ind w:left="6120" w:hanging="360"/>
      </w:pPr>
    </w:lvl>
  </w:abstractNum>
  <w:abstractNum w:abstractNumId="9" w15:restartNumberingAfterBreak="0">
    <w:nsid w:val="1FFE02A0"/>
    <w:multiLevelType w:val="hybridMultilevel"/>
    <w:tmpl w:val="BF768ABC"/>
    <w:lvl w:ilvl="0" w:tplc="76EE1922">
      <w:start w:val="3"/>
      <w:numFmt w:val="decimal"/>
      <w:lvlText w:val="%1)"/>
      <w:lvlJc w:val="left"/>
      <w:pPr>
        <w:ind w:left="43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A20892"/>
    <w:multiLevelType w:val="multilevel"/>
    <w:tmpl w:val="DB527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06011A"/>
    <w:multiLevelType w:val="hybridMultilevel"/>
    <w:tmpl w:val="C00655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6E67BDA"/>
    <w:multiLevelType w:val="multilevel"/>
    <w:tmpl w:val="4B3CB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106764"/>
    <w:multiLevelType w:val="multilevel"/>
    <w:tmpl w:val="224C4A34"/>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B278AC"/>
    <w:multiLevelType w:val="hybridMultilevel"/>
    <w:tmpl w:val="48EAAB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ED85612"/>
    <w:multiLevelType w:val="hybridMultilevel"/>
    <w:tmpl w:val="8F72A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5558A2"/>
    <w:multiLevelType w:val="hybridMultilevel"/>
    <w:tmpl w:val="FBCEA4C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7" w15:restartNumberingAfterBreak="0">
    <w:nsid w:val="31B93F1B"/>
    <w:multiLevelType w:val="hybridMultilevel"/>
    <w:tmpl w:val="57523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CC5EA9"/>
    <w:multiLevelType w:val="hybridMultilevel"/>
    <w:tmpl w:val="AA587E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84C0CE5"/>
    <w:multiLevelType w:val="hybridMultilevel"/>
    <w:tmpl w:val="C006551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A743352"/>
    <w:multiLevelType w:val="hybridMultilevel"/>
    <w:tmpl w:val="C00655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BAD25F0"/>
    <w:multiLevelType w:val="multilevel"/>
    <w:tmpl w:val="4A1ED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CC33C5"/>
    <w:multiLevelType w:val="hybridMultilevel"/>
    <w:tmpl w:val="C09C9D32"/>
    <w:lvl w:ilvl="0" w:tplc="46B4C95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EB4439"/>
    <w:multiLevelType w:val="hybridMultilevel"/>
    <w:tmpl w:val="FEA0E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D814368"/>
    <w:multiLevelType w:val="multilevel"/>
    <w:tmpl w:val="7C820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1F77DA"/>
    <w:multiLevelType w:val="hybridMultilevel"/>
    <w:tmpl w:val="CD42EA28"/>
    <w:lvl w:ilvl="0" w:tplc="08090011">
      <w:start w:val="1"/>
      <w:numFmt w:val="decimal"/>
      <w:lvlText w:val="%1)"/>
      <w:lvlJc w:val="left"/>
      <w:pPr>
        <w:ind w:left="436" w:hanging="360"/>
      </w:p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26" w15:restartNumberingAfterBreak="0">
    <w:nsid w:val="429B7CCE"/>
    <w:multiLevelType w:val="multilevel"/>
    <w:tmpl w:val="7F78A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4DF5EB5"/>
    <w:multiLevelType w:val="multilevel"/>
    <w:tmpl w:val="3B5CB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AE338E2"/>
    <w:multiLevelType w:val="multilevel"/>
    <w:tmpl w:val="C74AF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B111D8B"/>
    <w:multiLevelType w:val="multilevel"/>
    <w:tmpl w:val="431AC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B7E5968"/>
    <w:multiLevelType w:val="multilevel"/>
    <w:tmpl w:val="6588B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C0655F5"/>
    <w:multiLevelType w:val="multilevel"/>
    <w:tmpl w:val="9F9A5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F647A3C"/>
    <w:multiLevelType w:val="hybridMultilevel"/>
    <w:tmpl w:val="3ECEC7DA"/>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55794378"/>
    <w:multiLevelType w:val="hybridMultilevel"/>
    <w:tmpl w:val="0B0E8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6A11C3D"/>
    <w:multiLevelType w:val="multilevel"/>
    <w:tmpl w:val="F66E7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99A2FD4"/>
    <w:multiLevelType w:val="multilevel"/>
    <w:tmpl w:val="4170F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C2F4B5A"/>
    <w:multiLevelType w:val="hybridMultilevel"/>
    <w:tmpl w:val="C00655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E7D20DA"/>
    <w:multiLevelType w:val="multilevel"/>
    <w:tmpl w:val="7F78A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5554A88"/>
    <w:multiLevelType w:val="hybridMultilevel"/>
    <w:tmpl w:val="C00655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C096ACE"/>
    <w:multiLevelType w:val="hybridMultilevel"/>
    <w:tmpl w:val="3EA6CF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C5B1C16"/>
    <w:multiLevelType w:val="hybridMultilevel"/>
    <w:tmpl w:val="81007B7C"/>
    <w:lvl w:ilvl="0" w:tplc="BBE821C8">
      <w:start w:val="1"/>
      <w:numFmt w:val="bullet"/>
      <w:lvlText w:val=""/>
      <w:lvlJc w:val="left"/>
      <w:pPr>
        <w:ind w:left="1440" w:hanging="360"/>
      </w:pPr>
      <w:rPr>
        <w:rFonts w:ascii="Symbol" w:hAnsi="Symbol"/>
      </w:rPr>
    </w:lvl>
    <w:lvl w:ilvl="1" w:tplc="49CC6834">
      <w:start w:val="1"/>
      <w:numFmt w:val="bullet"/>
      <w:lvlText w:val=""/>
      <w:lvlJc w:val="left"/>
      <w:pPr>
        <w:ind w:left="1440" w:hanging="360"/>
      </w:pPr>
      <w:rPr>
        <w:rFonts w:ascii="Symbol" w:hAnsi="Symbol"/>
      </w:rPr>
    </w:lvl>
    <w:lvl w:ilvl="2" w:tplc="19D2F1DA">
      <w:start w:val="1"/>
      <w:numFmt w:val="bullet"/>
      <w:lvlText w:val=""/>
      <w:lvlJc w:val="left"/>
      <w:pPr>
        <w:ind w:left="1440" w:hanging="360"/>
      </w:pPr>
      <w:rPr>
        <w:rFonts w:ascii="Symbol" w:hAnsi="Symbol"/>
      </w:rPr>
    </w:lvl>
    <w:lvl w:ilvl="3" w:tplc="EE6AE3E2">
      <w:start w:val="1"/>
      <w:numFmt w:val="bullet"/>
      <w:lvlText w:val=""/>
      <w:lvlJc w:val="left"/>
      <w:pPr>
        <w:ind w:left="1440" w:hanging="360"/>
      </w:pPr>
      <w:rPr>
        <w:rFonts w:ascii="Symbol" w:hAnsi="Symbol"/>
      </w:rPr>
    </w:lvl>
    <w:lvl w:ilvl="4" w:tplc="DF681A12">
      <w:start w:val="1"/>
      <w:numFmt w:val="bullet"/>
      <w:lvlText w:val=""/>
      <w:lvlJc w:val="left"/>
      <w:pPr>
        <w:ind w:left="1440" w:hanging="360"/>
      </w:pPr>
      <w:rPr>
        <w:rFonts w:ascii="Symbol" w:hAnsi="Symbol"/>
      </w:rPr>
    </w:lvl>
    <w:lvl w:ilvl="5" w:tplc="65B42468">
      <w:start w:val="1"/>
      <w:numFmt w:val="bullet"/>
      <w:lvlText w:val=""/>
      <w:lvlJc w:val="left"/>
      <w:pPr>
        <w:ind w:left="1440" w:hanging="360"/>
      </w:pPr>
      <w:rPr>
        <w:rFonts w:ascii="Symbol" w:hAnsi="Symbol"/>
      </w:rPr>
    </w:lvl>
    <w:lvl w:ilvl="6" w:tplc="32680D38">
      <w:start w:val="1"/>
      <w:numFmt w:val="bullet"/>
      <w:lvlText w:val=""/>
      <w:lvlJc w:val="left"/>
      <w:pPr>
        <w:ind w:left="1440" w:hanging="360"/>
      </w:pPr>
      <w:rPr>
        <w:rFonts w:ascii="Symbol" w:hAnsi="Symbol"/>
      </w:rPr>
    </w:lvl>
    <w:lvl w:ilvl="7" w:tplc="5EE62E58">
      <w:start w:val="1"/>
      <w:numFmt w:val="bullet"/>
      <w:lvlText w:val=""/>
      <w:lvlJc w:val="left"/>
      <w:pPr>
        <w:ind w:left="1440" w:hanging="360"/>
      </w:pPr>
      <w:rPr>
        <w:rFonts w:ascii="Symbol" w:hAnsi="Symbol"/>
      </w:rPr>
    </w:lvl>
    <w:lvl w:ilvl="8" w:tplc="56A6A636">
      <w:start w:val="1"/>
      <w:numFmt w:val="bullet"/>
      <w:lvlText w:val=""/>
      <w:lvlJc w:val="left"/>
      <w:pPr>
        <w:ind w:left="1440" w:hanging="360"/>
      </w:pPr>
      <w:rPr>
        <w:rFonts w:ascii="Symbol" w:hAnsi="Symbol"/>
      </w:rPr>
    </w:lvl>
  </w:abstractNum>
  <w:abstractNum w:abstractNumId="41" w15:restartNumberingAfterBreak="0">
    <w:nsid w:val="6E2C54E8"/>
    <w:multiLevelType w:val="hybridMultilevel"/>
    <w:tmpl w:val="2056D1AC"/>
    <w:lvl w:ilvl="0" w:tplc="63A8B970">
      <w:start w:val="1"/>
      <w:numFmt w:val="bullet"/>
      <w:lvlText w:val=""/>
      <w:lvlJc w:val="left"/>
      <w:pPr>
        <w:ind w:left="1440" w:hanging="360"/>
      </w:pPr>
      <w:rPr>
        <w:rFonts w:ascii="Symbol" w:hAnsi="Symbol"/>
      </w:rPr>
    </w:lvl>
    <w:lvl w:ilvl="1" w:tplc="83BA0E4E">
      <w:start w:val="1"/>
      <w:numFmt w:val="bullet"/>
      <w:lvlText w:val=""/>
      <w:lvlJc w:val="left"/>
      <w:pPr>
        <w:ind w:left="1440" w:hanging="360"/>
      </w:pPr>
      <w:rPr>
        <w:rFonts w:ascii="Symbol" w:hAnsi="Symbol"/>
      </w:rPr>
    </w:lvl>
    <w:lvl w:ilvl="2" w:tplc="4BA43DD0">
      <w:start w:val="1"/>
      <w:numFmt w:val="bullet"/>
      <w:lvlText w:val=""/>
      <w:lvlJc w:val="left"/>
      <w:pPr>
        <w:ind w:left="1440" w:hanging="360"/>
      </w:pPr>
      <w:rPr>
        <w:rFonts w:ascii="Symbol" w:hAnsi="Symbol"/>
      </w:rPr>
    </w:lvl>
    <w:lvl w:ilvl="3" w:tplc="D972A492">
      <w:start w:val="1"/>
      <w:numFmt w:val="bullet"/>
      <w:lvlText w:val=""/>
      <w:lvlJc w:val="left"/>
      <w:pPr>
        <w:ind w:left="1440" w:hanging="360"/>
      </w:pPr>
      <w:rPr>
        <w:rFonts w:ascii="Symbol" w:hAnsi="Symbol"/>
      </w:rPr>
    </w:lvl>
    <w:lvl w:ilvl="4" w:tplc="079E7AB8">
      <w:start w:val="1"/>
      <w:numFmt w:val="bullet"/>
      <w:lvlText w:val=""/>
      <w:lvlJc w:val="left"/>
      <w:pPr>
        <w:ind w:left="1440" w:hanging="360"/>
      </w:pPr>
      <w:rPr>
        <w:rFonts w:ascii="Symbol" w:hAnsi="Symbol"/>
      </w:rPr>
    </w:lvl>
    <w:lvl w:ilvl="5" w:tplc="530E9DFE">
      <w:start w:val="1"/>
      <w:numFmt w:val="bullet"/>
      <w:lvlText w:val=""/>
      <w:lvlJc w:val="left"/>
      <w:pPr>
        <w:ind w:left="1440" w:hanging="360"/>
      </w:pPr>
      <w:rPr>
        <w:rFonts w:ascii="Symbol" w:hAnsi="Symbol"/>
      </w:rPr>
    </w:lvl>
    <w:lvl w:ilvl="6" w:tplc="B8648B40">
      <w:start w:val="1"/>
      <w:numFmt w:val="bullet"/>
      <w:lvlText w:val=""/>
      <w:lvlJc w:val="left"/>
      <w:pPr>
        <w:ind w:left="1440" w:hanging="360"/>
      </w:pPr>
      <w:rPr>
        <w:rFonts w:ascii="Symbol" w:hAnsi="Symbol"/>
      </w:rPr>
    </w:lvl>
    <w:lvl w:ilvl="7" w:tplc="B6AA39FC">
      <w:start w:val="1"/>
      <w:numFmt w:val="bullet"/>
      <w:lvlText w:val=""/>
      <w:lvlJc w:val="left"/>
      <w:pPr>
        <w:ind w:left="1440" w:hanging="360"/>
      </w:pPr>
      <w:rPr>
        <w:rFonts w:ascii="Symbol" w:hAnsi="Symbol"/>
      </w:rPr>
    </w:lvl>
    <w:lvl w:ilvl="8" w:tplc="01FA4A38">
      <w:start w:val="1"/>
      <w:numFmt w:val="bullet"/>
      <w:lvlText w:val=""/>
      <w:lvlJc w:val="left"/>
      <w:pPr>
        <w:ind w:left="1440" w:hanging="360"/>
      </w:pPr>
      <w:rPr>
        <w:rFonts w:ascii="Symbol" w:hAnsi="Symbol"/>
      </w:rPr>
    </w:lvl>
  </w:abstractNum>
  <w:abstractNum w:abstractNumId="42" w15:restartNumberingAfterBreak="0">
    <w:nsid w:val="6F7A6D26"/>
    <w:multiLevelType w:val="multilevel"/>
    <w:tmpl w:val="224C4A34"/>
    <w:lvl w:ilvl="0">
      <w:start w:val="1"/>
      <w:numFmt w:val="decimal"/>
      <w:lvlText w:val="%1)"/>
      <w:lvlJc w:val="left"/>
      <w:pPr>
        <w:tabs>
          <w:tab w:val="num" w:pos="360"/>
        </w:tabs>
        <w:ind w:left="360" w:hanging="360"/>
      </w:pPr>
      <w:rPr>
        <w:rFonts w:hint="default"/>
        <w:sz w:val="20"/>
      </w:rPr>
    </w:lvl>
    <w:lvl w:ilvl="1">
      <w:start w:val="1"/>
      <w:numFmt w:val="decimal"/>
      <w:lvlText w:val="%2)"/>
      <w:lvlJc w:val="left"/>
      <w:pPr>
        <w:ind w:left="1080" w:hanging="360"/>
      </w:pPr>
      <w:rPr>
        <w:rFonts w:hint="default"/>
        <w:b/>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3" w15:restartNumberingAfterBreak="0">
    <w:nsid w:val="71D66072"/>
    <w:multiLevelType w:val="multilevel"/>
    <w:tmpl w:val="7706C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EEC7997"/>
    <w:multiLevelType w:val="multilevel"/>
    <w:tmpl w:val="F2F2A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5934162">
    <w:abstractNumId w:val="2"/>
  </w:num>
  <w:num w:numId="2" w16cid:durableId="740904148">
    <w:abstractNumId w:val="14"/>
  </w:num>
  <w:num w:numId="3" w16cid:durableId="1252079387">
    <w:abstractNumId w:val="25"/>
  </w:num>
  <w:num w:numId="4" w16cid:durableId="1859274599">
    <w:abstractNumId w:val="6"/>
  </w:num>
  <w:num w:numId="5" w16cid:durableId="606234530">
    <w:abstractNumId w:val="39"/>
  </w:num>
  <w:num w:numId="6" w16cid:durableId="883255231">
    <w:abstractNumId w:val="13"/>
  </w:num>
  <w:num w:numId="7" w16cid:durableId="110637020">
    <w:abstractNumId w:val="33"/>
  </w:num>
  <w:num w:numId="8" w16cid:durableId="1415085219">
    <w:abstractNumId w:val="23"/>
  </w:num>
  <w:num w:numId="9" w16cid:durableId="157502460">
    <w:abstractNumId w:val="19"/>
  </w:num>
  <w:num w:numId="10" w16cid:durableId="480775152">
    <w:abstractNumId w:val="16"/>
  </w:num>
  <w:num w:numId="11" w16cid:durableId="248739982">
    <w:abstractNumId w:val="22"/>
  </w:num>
  <w:num w:numId="12" w16cid:durableId="245579356">
    <w:abstractNumId w:val="4"/>
  </w:num>
  <w:num w:numId="13" w16cid:durableId="535511741">
    <w:abstractNumId w:val="32"/>
  </w:num>
  <w:num w:numId="14" w16cid:durableId="367803510">
    <w:abstractNumId w:val="18"/>
  </w:num>
  <w:num w:numId="15" w16cid:durableId="1907109773">
    <w:abstractNumId w:val="36"/>
  </w:num>
  <w:num w:numId="16" w16cid:durableId="488208353">
    <w:abstractNumId w:val="20"/>
  </w:num>
  <w:num w:numId="17" w16cid:durableId="14700342">
    <w:abstractNumId w:val="11"/>
  </w:num>
  <w:num w:numId="18" w16cid:durableId="1105269548">
    <w:abstractNumId w:val="9"/>
  </w:num>
  <w:num w:numId="19" w16cid:durableId="112135793">
    <w:abstractNumId w:val="8"/>
  </w:num>
  <w:num w:numId="20" w16cid:durableId="1981302025">
    <w:abstractNumId w:val="17"/>
  </w:num>
  <w:num w:numId="21" w16cid:durableId="362443312">
    <w:abstractNumId w:val="38"/>
  </w:num>
  <w:num w:numId="22" w16cid:durableId="614948156">
    <w:abstractNumId w:val="42"/>
  </w:num>
  <w:num w:numId="23" w16cid:durableId="1494640068">
    <w:abstractNumId w:val="41"/>
  </w:num>
  <w:num w:numId="24" w16cid:durableId="744647456">
    <w:abstractNumId w:val="1"/>
  </w:num>
  <w:num w:numId="25" w16cid:durableId="440999121">
    <w:abstractNumId w:val="43"/>
  </w:num>
  <w:num w:numId="26" w16cid:durableId="1086609415">
    <w:abstractNumId w:val="24"/>
  </w:num>
  <w:num w:numId="27" w16cid:durableId="1096362812">
    <w:abstractNumId w:val="30"/>
  </w:num>
  <w:num w:numId="28" w16cid:durableId="1854758756">
    <w:abstractNumId w:val="35"/>
  </w:num>
  <w:num w:numId="29" w16cid:durableId="1855609425">
    <w:abstractNumId w:val="27"/>
  </w:num>
  <w:num w:numId="30" w16cid:durableId="667444839">
    <w:abstractNumId w:val="12"/>
  </w:num>
  <w:num w:numId="31" w16cid:durableId="688608289">
    <w:abstractNumId w:val="31"/>
  </w:num>
  <w:num w:numId="32" w16cid:durableId="263274286">
    <w:abstractNumId w:val="28"/>
  </w:num>
  <w:num w:numId="33" w16cid:durableId="1580367218">
    <w:abstractNumId w:val="44"/>
  </w:num>
  <w:num w:numId="34" w16cid:durableId="713382385">
    <w:abstractNumId w:val="34"/>
  </w:num>
  <w:num w:numId="35" w16cid:durableId="1336110073">
    <w:abstractNumId w:val="21"/>
  </w:num>
  <w:num w:numId="36" w16cid:durableId="1217887190">
    <w:abstractNumId w:val="0"/>
  </w:num>
  <w:num w:numId="37" w16cid:durableId="1019546392">
    <w:abstractNumId w:val="3"/>
  </w:num>
  <w:num w:numId="38" w16cid:durableId="1999839935">
    <w:abstractNumId w:val="26"/>
  </w:num>
  <w:num w:numId="39" w16cid:durableId="130296591">
    <w:abstractNumId w:val="40"/>
  </w:num>
  <w:num w:numId="40" w16cid:durableId="154879861">
    <w:abstractNumId w:val="37"/>
  </w:num>
  <w:num w:numId="41" w16cid:durableId="250892670">
    <w:abstractNumId w:val="7"/>
  </w:num>
  <w:num w:numId="42" w16cid:durableId="440075301">
    <w:abstractNumId w:val="15"/>
  </w:num>
  <w:num w:numId="43" w16cid:durableId="1924144663">
    <w:abstractNumId w:val="5"/>
  </w:num>
  <w:num w:numId="44" w16cid:durableId="1402214788">
    <w:abstractNumId w:val="29"/>
  </w:num>
  <w:num w:numId="45" w16cid:durableId="1744840710">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529"/>
    <w:rsid w:val="000006CF"/>
    <w:rsid w:val="00013675"/>
    <w:rsid w:val="00015249"/>
    <w:rsid w:val="00024E5C"/>
    <w:rsid w:val="0004007B"/>
    <w:rsid w:val="000418A9"/>
    <w:rsid w:val="00042EDE"/>
    <w:rsid w:val="000551B4"/>
    <w:rsid w:val="00064F1F"/>
    <w:rsid w:val="00065EF2"/>
    <w:rsid w:val="000776DE"/>
    <w:rsid w:val="00095BB6"/>
    <w:rsid w:val="00095F44"/>
    <w:rsid w:val="00096D18"/>
    <w:rsid w:val="000A4B94"/>
    <w:rsid w:val="000A7CCF"/>
    <w:rsid w:val="000C30EC"/>
    <w:rsid w:val="000D6268"/>
    <w:rsid w:val="000E41F3"/>
    <w:rsid w:val="000E65F2"/>
    <w:rsid w:val="000F6B7C"/>
    <w:rsid w:val="00114466"/>
    <w:rsid w:val="00122529"/>
    <w:rsid w:val="00141BC7"/>
    <w:rsid w:val="00143CD7"/>
    <w:rsid w:val="00145307"/>
    <w:rsid w:val="00146C8B"/>
    <w:rsid w:val="001512E7"/>
    <w:rsid w:val="001543A2"/>
    <w:rsid w:val="00163C86"/>
    <w:rsid w:val="00165403"/>
    <w:rsid w:val="00170A92"/>
    <w:rsid w:val="00185B08"/>
    <w:rsid w:val="00192045"/>
    <w:rsid w:val="001C1654"/>
    <w:rsid w:val="001C5256"/>
    <w:rsid w:val="001C5487"/>
    <w:rsid w:val="001C59F4"/>
    <w:rsid w:val="001D0E59"/>
    <w:rsid w:val="001E1D33"/>
    <w:rsid w:val="001E755B"/>
    <w:rsid w:val="001F6C23"/>
    <w:rsid w:val="002078AB"/>
    <w:rsid w:val="00210617"/>
    <w:rsid w:val="00213726"/>
    <w:rsid w:val="00221442"/>
    <w:rsid w:val="002266BA"/>
    <w:rsid w:val="00226F54"/>
    <w:rsid w:val="002371D8"/>
    <w:rsid w:val="0023748C"/>
    <w:rsid w:val="00237EA4"/>
    <w:rsid w:val="00257765"/>
    <w:rsid w:val="00264326"/>
    <w:rsid w:val="0027195E"/>
    <w:rsid w:val="002739D9"/>
    <w:rsid w:val="0027631F"/>
    <w:rsid w:val="00277785"/>
    <w:rsid w:val="0027780D"/>
    <w:rsid w:val="002817D6"/>
    <w:rsid w:val="00282F3E"/>
    <w:rsid w:val="002849CA"/>
    <w:rsid w:val="00284DA4"/>
    <w:rsid w:val="00286D9A"/>
    <w:rsid w:val="00293B94"/>
    <w:rsid w:val="002A45FE"/>
    <w:rsid w:val="002A6878"/>
    <w:rsid w:val="002A6A60"/>
    <w:rsid w:val="002A6BAA"/>
    <w:rsid w:val="002B07DC"/>
    <w:rsid w:val="002B33DC"/>
    <w:rsid w:val="002B6756"/>
    <w:rsid w:val="002B6D15"/>
    <w:rsid w:val="002B7755"/>
    <w:rsid w:val="002C320C"/>
    <w:rsid w:val="002F0C24"/>
    <w:rsid w:val="003016B5"/>
    <w:rsid w:val="00303DE4"/>
    <w:rsid w:val="0030578A"/>
    <w:rsid w:val="00306CA4"/>
    <w:rsid w:val="00316086"/>
    <w:rsid w:val="00325A0D"/>
    <w:rsid w:val="00335C01"/>
    <w:rsid w:val="00337B5C"/>
    <w:rsid w:val="00361D1F"/>
    <w:rsid w:val="003704FA"/>
    <w:rsid w:val="00386DDE"/>
    <w:rsid w:val="003B78A9"/>
    <w:rsid w:val="003B7A26"/>
    <w:rsid w:val="003C141F"/>
    <w:rsid w:val="003C14BC"/>
    <w:rsid w:val="003C38AA"/>
    <w:rsid w:val="003E2E22"/>
    <w:rsid w:val="00405A12"/>
    <w:rsid w:val="00413B18"/>
    <w:rsid w:val="004161CE"/>
    <w:rsid w:val="004318BE"/>
    <w:rsid w:val="004335EB"/>
    <w:rsid w:val="00446963"/>
    <w:rsid w:val="00454E5E"/>
    <w:rsid w:val="0046103F"/>
    <w:rsid w:val="004617E5"/>
    <w:rsid w:val="004632E3"/>
    <w:rsid w:val="00487500"/>
    <w:rsid w:val="00493EFA"/>
    <w:rsid w:val="004B5545"/>
    <w:rsid w:val="004C7721"/>
    <w:rsid w:val="004D0D7C"/>
    <w:rsid w:val="004E1153"/>
    <w:rsid w:val="004F46E5"/>
    <w:rsid w:val="00507A94"/>
    <w:rsid w:val="00521B52"/>
    <w:rsid w:val="00524B9E"/>
    <w:rsid w:val="00524D84"/>
    <w:rsid w:val="00525144"/>
    <w:rsid w:val="00526FD9"/>
    <w:rsid w:val="00542985"/>
    <w:rsid w:val="0055287B"/>
    <w:rsid w:val="005554E4"/>
    <w:rsid w:val="00575239"/>
    <w:rsid w:val="0057524D"/>
    <w:rsid w:val="005A5CF2"/>
    <w:rsid w:val="005A6E0C"/>
    <w:rsid w:val="005B3DAB"/>
    <w:rsid w:val="005C2841"/>
    <w:rsid w:val="006004F7"/>
    <w:rsid w:val="006204E4"/>
    <w:rsid w:val="00623821"/>
    <w:rsid w:val="00624792"/>
    <w:rsid w:val="00651726"/>
    <w:rsid w:val="00654AA6"/>
    <w:rsid w:val="00664D5B"/>
    <w:rsid w:val="00667AB7"/>
    <w:rsid w:val="006804C2"/>
    <w:rsid w:val="006A0304"/>
    <w:rsid w:val="006B284E"/>
    <w:rsid w:val="006C5D58"/>
    <w:rsid w:val="006D07E3"/>
    <w:rsid w:val="006D2FE7"/>
    <w:rsid w:val="006D33FF"/>
    <w:rsid w:val="006E56AE"/>
    <w:rsid w:val="00703736"/>
    <w:rsid w:val="00713FFD"/>
    <w:rsid w:val="00714FCC"/>
    <w:rsid w:val="00724DF1"/>
    <w:rsid w:val="0073309A"/>
    <w:rsid w:val="00734A70"/>
    <w:rsid w:val="00750AC4"/>
    <w:rsid w:val="00762CA3"/>
    <w:rsid w:val="007724A0"/>
    <w:rsid w:val="00773683"/>
    <w:rsid w:val="00776084"/>
    <w:rsid w:val="00781B91"/>
    <w:rsid w:val="007A744B"/>
    <w:rsid w:val="007B0C1E"/>
    <w:rsid w:val="007B6FFA"/>
    <w:rsid w:val="007C3E1F"/>
    <w:rsid w:val="007C6056"/>
    <w:rsid w:val="007C6D6D"/>
    <w:rsid w:val="007D2295"/>
    <w:rsid w:val="007D71EB"/>
    <w:rsid w:val="007E416B"/>
    <w:rsid w:val="007E4C92"/>
    <w:rsid w:val="007F416A"/>
    <w:rsid w:val="00810778"/>
    <w:rsid w:val="00820853"/>
    <w:rsid w:val="008255F7"/>
    <w:rsid w:val="00846C8A"/>
    <w:rsid w:val="008502F8"/>
    <w:rsid w:val="008520E0"/>
    <w:rsid w:val="008572BE"/>
    <w:rsid w:val="00860193"/>
    <w:rsid w:val="00860848"/>
    <w:rsid w:val="00877EEC"/>
    <w:rsid w:val="00894858"/>
    <w:rsid w:val="008B48D5"/>
    <w:rsid w:val="008B7F26"/>
    <w:rsid w:val="008C2726"/>
    <w:rsid w:val="008D009E"/>
    <w:rsid w:val="008D6F30"/>
    <w:rsid w:val="008E17DD"/>
    <w:rsid w:val="008E3753"/>
    <w:rsid w:val="008F1599"/>
    <w:rsid w:val="008F34E4"/>
    <w:rsid w:val="008F3C59"/>
    <w:rsid w:val="00905BB1"/>
    <w:rsid w:val="009067B2"/>
    <w:rsid w:val="00910180"/>
    <w:rsid w:val="009132B6"/>
    <w:rsid w:val="0091567E"/>
    <w:rsid w:val="00924952"/>
    <w:rsid w:val="00934462"/>
    <w:rsid w:val="009468B5"/>
    <w:rsid w:val="00951768"/>
    <w:rsid w:val="00953C23"/>
    <w:rsid w:val="0096349E"/>
    <w:rsid w:val="009652DB"/>
    <w:rsid w:val="0096660C"/>
    <w:rsid w:val="00990D01"/>
    <w:rsid w:val="009C290F"/>
    <w:rsid w:val="009C62B5"/>
    <w:rsid w:val="009C747A"/>
    <w:rsid w:val="009E07B3"/>
    <w:rsid w:val="009F3EF3"/>
    <w:rsid w:val="00A16353"/>
    <w:rsid w:val="00A213F9"/>
    <w:rsid w:val="00A33356"/>
    <w:rsid w:val="00A40874"/>
    <w:rsid w:val="00A40DD3"/>
    <w:rsid w:val="00A42D5D"/>
    <w:rsid w:val="00A47B31"/>
    <w:rsid w:val="00A56940"/>
    <w:rsid w:val="00A606C8"/>
    <w:rsid w:val="00A61FC1"/>
    <w:rsid w:val="00A6670D"/>
    <w:rsid w:val="00A67486"/>
    <w:rsid w:val="00A74D7D"/>
    <w:rsid w:val="00A805EC"/>
    <w:rsid w:val="00A83CB1"/>
    <w:rsid w:val="00A86EBC"/>
    <w:rsid w:val="00A954A9"/>
    <w:rsid w:val="00AB1077"/>
    <w:rsid w:val="00AB4F45"/>
    <w:rsid w:val="00AF54E3"/>
    <w:rsid w:val="00B010DA"/>
    <w:rsid w:val="00B26289"/>
    <w:rsid w:val="00B27D92"/>
    <w:rsid w:val="00B31409"/>
    <w:rsid w:val="00B31DA4"/>
    <w:rsid w:val="00B44D2E"/>
    <w:rsid w:val="00B5003F"/>
    <w:rsid w:val="00B66904"/>
    <w:rsid w:val="00B92F86"/>
    <w:rsid w:val="00BA0A52"/>
    <w:rsid w:val="00BB1A2B"/>
    <w:rsid w:val="00BB2D6E"/>
    <w:rsid w:val="00BC02B8"/>
    <w:rsid w:val="00BC27E5"/>
    <w:rsid w:val="00BD0BF3"/>
    <w:rsid w:val="00BD131D"/>
    <w:rsid w:val="00C05EBF"/>
    <w:rsid w:val="00C11C1C"/>
    <w:rsid w:val="00C11E6A"/>
    <w:rsid w:val="00C22B6C"/>
    <w:rsid w:val="00C4088E"/>
    <w:rsid w:val="00C41D80"/>
    <w:rsid w:val="00C662AE"/>
    <w:rsid w:val="00C76A9B"/>
    <w:rsid w:val="00C81CF3"/>
    <w:rsid w:val="00C842B1"/>
    <w:rsid w:val="00C85DE7"/>
    <w:rsid w:val="00C90DB6"/>
    <w:rsid w:val="00C91228"/>
    <w:rsid w:val="00C93D31"/>
    <w:rsid w:val="00C95734"/>
    <w:rsid w:val="00CB7A24"/>
    <w:rsid w:val="00CD13AD"/>
    <w:rsid w:val="00CD531D"/>
    <w:rsid w:val="00CE5D1B"/>
    <w:rsid w:val="00CE7058"/>
    <w:rsid w:val="00D01DC7"/>
    <w:rsid w:val="00D07C13"/>
    <w:rsid w:val="00D20AF0"/>
    <w:rsid w:val="00D246A2"/>
    <w:rsid w:val="00D2534D"/>
    <w:rsid w:val="00D3035B"/>
    <w:rsid w:val="00D47ADE"/>
    <w:rsid w:val="00D53388"/>
    <w:rsid w:val="00D62A22"/>
    <w:rsid w:val="00D64838"/>
    <w:rsid w:val="00D809BB"/>
    <w:rsid w:val="00D91B13"/>
    <w:rsid w:val="00D978AA"/>
    <w:rsid w:val="00DB5C0D"/>
    <w:rsid w:val="00DB7084"/>
    <w:rsid w:val="00DC46BB"/>
    <w:rsid w:val="00DF3A86"/>
    <w:rsid w:val="00E155E4"/>
    <w:rsid w:val="00E42C47"/>
    <w:rsid w:val="00E448CB"/>
    <w:rsid w:val="00E6757E"/>
    <w:rsid w:val="00E67854"/>
    <w:rsid w:val="00E7263A"/>
    <w:rsid w:val="00E73ED9"/>
    <w:rsid w:val="00E77FFB"/>
    <w:rsid w:val="00E90D16"/>
    <w:rsid w:val="00E93ED8"/>
    <w:rsid w:val="00E965EB"/>
    <w:rsid w:val="00EA6961"/>
    <w:rsid w:val="00EB49BF"/>
    <w:rsid w:val="00EF420B"/>
    <w:rsid w:val="00EF6ED0"/>
    <w:rsid w:val="00EF7D62"/>
    <w:rsid w:val="00F20036"/>
    <w:rsid w:val="00F414F6"/>
    <w:rsid w:val="00F418EB"/>
    <w:rsid w:val="00F42047"/>
    <w:rsid w:val="00F50494"/>
    <w:rsid w:val="00F626C5"/>
    <w:rsid w:val="00F62BDC"/>
    <w:rsid w:val="00F654BD"/>
    <w:rsid w:val="00F761C0"/>
    <w:rsid w:val="00F8127D"/>
    <w:rsid w:val="00F8666B"/>
    <w:rsid w:val="00F86E3F"/>
    <w:rsid w:val="00F912D1"/>
    <w:rsid w:val="00F916AF"/>
    <w:rsid w:val="00F949B3"/>
    <w:rsid w:val="00FA36B7"/>
    <w:rsid w:val="00FA4293"/>
    <w:rsid w:val="00FA65D0"/>
    <w:rsid w:val="00FB6756"/>
    <w:rsid w:val="00FC2270"/>
    <w:rsid w:val="00FC27FA"/>
    <w:rsid w:val="00FE0861"/>
    <w:rsid w:val="00FE1BD7"/>
    <w:rsid w:val="00FE312E"/>
    <w:rsid w:val="00FF48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E8C30"/>
  <w15:chartTrackingRefBased/>
  <w15:docId w15:val="{D7B8F621-0DFE-4303-9F86-2E560A827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5EC"/>
  </w:style>
  <w:style w:type="paragraph" w:styleId="Heading1">
    <w:name w:val="heading 1"/>
    <w:basedOn w:val="Normal"/>
    <w:next w:val="Normal"/>
    <w:link w:val="Heading1Char"/>
    <w:uiPriority w:val="9"/>
    <w:qFormat/>
    <w:rsid w:val="001225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25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25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25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25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25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25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25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25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25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25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25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25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25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25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25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25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2529"/>
    <w:rPr>
      <w:rFonts w:eastAsiaTheme="majorEastAsia" w:cstheme="majorBidi"/>
      <w:color w:val="272727" w:themeColor="text1" w:themeTint="D8"/>
    </w:rPr>
  </w:style>
  <w:style w:type="paragraph" w:styleId="Title">
    <w:name w:val="Title"/>
    <w:basedOn w:val="Normal"/>
    <w:next w:val="Normal"/>
    <w:link w:val="TitleChar"/>
    <w:uiPriority w:val="10"/>
    <w:qFormat/>
    <w:rsid w:val="001225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25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25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25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2529"/>
    <w:pPr>
      <w:spacing w:before="160"/>
      <w:jc w:val="center"/>
    </w:pPr>
    <w:rPr>
      <w:i/>
      <w:iCs/>
      <w:color w:val="404040" w:themeColor="text1" w:themeTint="BF"/>
    </w:rPr>
  </w:style>
  <w:style w:type="character" w:customStyle="1" w:styleId="QuoteChar">
    <w:name w:val="Quote Char"/>
    <w:basedOn w:val="DefaultParagraphFont"/>
    <w:link w:val="Quote"/>
    <w:uiPriority w:val="29"/>
    <w:rsid w:val="00122529"/>
    <w:rPr>
      <w:i/>
      <w:iCs/>
      <w:color w:val="404040" w:themeColor="text1" w:themeTint="BF"/>
    </w:rPr>
  </w:style>
  <w:style w:type="paragraph" w:styleId="ListParagraph">
    <w:name w:val="List Paragraph"/>
    <w:aliases w:val="F5 List Paragraph,List Paragraph1,Dot pt,No Spacing1,List Paragraph Char Char Char,Indicator Text,Colorful List - Accent 11,Numbered Para 1,Bullet 1,Bullet Points,MAIN CONTENT,List Paragraph2,Normal numbered,List Paragraph11,OBC Bullet"/>
    <w:basedOn w:val="Normal"/>
    <w:link w:val="ListParagraphChar"/>
    <w:uiPriority w:val="34"/>
    <w:qFormat/>
    <w:rsid w:val="00122529"/>
    <w:pPr>
      <w:ind w:left="720"/>
      <w:contextualSpacing/>
    </w:pPr>
  </w:style>
  <w:style w:type="character" w:styleId="IntenseEmphasis">
    <w:name w:val="Intense Emphasis"/>
    <w:basedOn w:val="DefaultParagraphFont"/>
    <w:uiPriority w:val="21"/>
    <w:qFormat/>
    <w:rsid w:val="00122529"/>
    <w:rPr>
      <w:i/>
      <w:iCs/>
      <w:color w:val="0F4761" w:themeColor="accent1" w:themeShade="BF"/>
    </w:rPr>
  </w:style>
  <w:style w:type="paragraph" w:styleId="IntenseQuote">
    <w:name w:val="Intense Quote"/>
    <w:basedOn w:val="Normal"/>
    <w:next w:val="Normal"/>
    <w:link w:val="IntenseQuoteChar"/>
    <w:uiPriority w:val="30"/>
    <w:qFormat/>
    <w:rsid w:val="001225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2529"/>
    <w:rPr>
      <w:i/>
      <w:iCs/>
      <w:color w:val="0F4761" w:themeColor="accent1" w:themeShade="BF"/>
    </w:rPr>
  </w:style>
  <w:style w:type="character" w:styleId="IntenseReference">
    <w:name w:val="Intense Reference"/>
    <w:basedOn w:val="DefaultParagraphFont"/>
    <w:uiPriority w:val="32"/>
    <w:qFormat/>
    <w:rsid w:val="00122529"/>
    <w:rPr>
      <w:b/>
      <w:bCs/>
      <w:smallCaps/>
      <w:color w:val="0F4761" w:themeColor="accent1" w:themeShade="BF"/>
      <w:spacing w:val="5"/>
    </w:rPr>
  </w:style>
  <w:style w:type="table" w:styleId="TableGrid">
    <w:name w:val="Table Grid"/>
    <w:basedOn w:val="TableNormal"/>
    <w:uiPriority w:val="39"/>
    <w:rsid w:val="001225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22529"/>
    <w:rPr>
      <w:color w:val="467886" w:themeColor="hyperlink"/>
      <w:u w:val="single"/>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uiPriority w:val="34"/>
    <w:locked/>
    <w:rsid w:val="00122529"/>
  </w:style>
  <w:style w:type="table" w:customStyle="1" w:styleId="NHSTable">
    <w:name w:val="NHS Table"/>
    <w:basedOn w:val="TableNormal"/>
    <w:uiPriority w:val="99"/>
    <w:rsid w:val="00122529"/>
    <w:pPr>
      <w:spacing w:after="0" w:line="240" w:lineRule="auto"/>
    </w:pPr>
    <w:rPr>
      <w:rFonts w:ascii="Times New Roman" w:hAnsi="Times New Roman" w:cs="Times New Roman"/>
      <w:kern w:val="0"/>
      <w:lang w:val="id-ID"/>
      <w14:ligatures w14:val="none"/>
    </w:rPr>
    <w:tblPr>
      <w:tblStyleRowBandSize w:val="1"/>
      <w:tblBorders>
        <w:insideH w:val="single" w:sz="4" w:space="0" w:color="005EB8"/>
        <w:insideV w:val="single" w:sz="4" w:space="0" w:color="005EB8"/>
      </w:tblBorders>
      <w:tblCellMar>
        <w:top w:w="113" w:type="dxa"/>
        <w:bottom w:w="113" w:type="dxa"/>
      </w:tblCellMar>
    </w:tblPr>
    <w:tblStylePr w:type="firstRow">
      <w:tblPr/>
      <w:tcPr>
        <w:tcBorders>
          <w:top w:val="single" w:sz="4" w:space="0" w:color="005EB8"/>
          <w:left w:val="nil"/>
          <w:bottom w:val="single" w:sz="4" w:space="0" w:color="005EB8"/>
          <w:right w:val="nil"/>
          <w:insideH w:val="nil"/>
          <w:insideV w:val="single" w:sz="4" w:space="0" w:color="005EB8"/>
          <w:tl2br w:val="nil"/>
          <w:tr2bl w:val="nil"/>
        </w:tcBorders>
        <w:shd w:val="clear" w:color="auto" w:fill="005EB8"/>
      </w:tcPr>
    </w:tblStylePr>
    <w:tblStylePr w:type="band1Horz">
      <w:tblPr/>
      <w:tcPr>
        <w:tcBorders>
          <w:top w:val="single" w:sz="4" w:space="0" w:color="005EB8"/>
          <w:left w:val="nil"/>
          <w:bottom w:val="single" w:sz="4" w:space="0" w:color="005EB8"/>
          <w:right w:val="nil"/>
          <w:insideH w:val="nil"/>
          <w:insideV w:val="single" w:sz="4" w:space="0" w:color="005EB8"/>
          <w:tl2br w:val="nil"/>
          <w:tr2bl w:val="nil"/>
        </w:tcBorders>
        <w:shd w:val="clear" w:color="auto" w:fill="CCDFF1"/>
      </w:tcPr>
    </w:tblStylePr>
  </w:style>
  <w:style w:type="character" w:customStyle="1" w:styleId="cf01">
    <w:name w:val="cf01"/>
    <w:basedOn w:val="DefaultParagraphFont"/>
    <w:rsid w:val="00122529"/>
    <w:rPr>
      <w:rFonts w:ascii="Segoe UI" w:hAnsi="Segoe UI" w:cs="Segoe UI" w:hint="default"/>
      <w:sz w:val="18"/>
      <w:szCs w:val="18"/>
    </w:rPr>
  </w:style>
  <w:style w:type="paragraph" w:styleId="Caption">
    <w:name w:val="caption"/>
    <w:basedOn w:val="Normal"/>
    <w:next w:val="Normal"/>
    <w:unhideWhenUsed/>
    <w:qFormat/>
    <w:rsid w:val="00122529"/>
    <w:pPr>
      <w:spacing w:after="200" w:line="240" w:lineRule="auto"/>
    </w:pPr>
    <w:rPr>
      <w:rFonts w:ascii="Arial" w:hAnsi="Arial"/>
      <w:i/>
      <w:iCs/>
      <w:color w:val="0E2841" w:themeColor="text2"/>
      <w:kern w:val="0"/>
      <w:sz w:val="18"/>
      <w:szCs w:val="18"/>
      <w14:ligatures w14:val="none"/>
    </w:rPr>
  </w:style>
  <w:style w:type="paragraph" w:styleId="TOCHeading">
    <w:name w:val="TOC Heading"/>
    <w:basedOn w:val="Heading1"/>
    <w:next w:val="Normal"/>
    <w:uiPriority w:val="39"/>
    <w:unhideWhenUsed/>
    <w:qFormat/>
    <w:rsid w:val="00141BC7"/>
    <w:pPr>
      <w:spacing w:before="480" w:after="0" w:line="276" w:lineRule="auto"/>
      <w:outlineLvl w:val="9"/>
    </w:pPr>
    <w:rPr>
      <w:rFonts w:ascii="Arial" w:hAnsi="Arial"/>
      <w:b/>
      <w:bCs/>
      <w:kern w:val="0"/>
      <w:sz w:val="28"/>
      <w:szCs w:val="28"/>
      <w:lang w:val="en-US" w:eastAsia="ja-JP"/>
      <w14:ligatures w14:val="none"/>
    </w:rPr>
  </w:style>
  <w:style w:type="paragraph" w:styleId="TOC1">
    <w:name w:val="toc 1"/>
    <w:basedOn w:val="Normal"/>
    <w:next w:val="Normal"/>
    <w:autoRedefine/>
    <w:uiPriority w:val="39"/>
    <w:unhideWhenUsed/>
    <w:qFormat/>
    <w:rsid w:val="00095BB6"/>
    <w:pPr>
      <w:tabs>
        <w:tab w:val="left" w:pos="480"/>
        <w:tab w:val="right" w:leader="dot" w:pos="9016"/>
      </w:tabs>
      <w:spacing w:after="100" w:line="276" w:lineRule="auto"/>
    </w:pPr>
    <w:rPr>
      <w:rFonts w:ascii="Arial" w:hAnsi="Arial"/>
      <w:kern w:val="0"/>
      <w:sz w:val="22"/>
      <w:szCs w:val="22"/>
      <w14:ligatures w14:val="none"/>
    </w:rPr>
  </w:style>
  <w:style w:type="character" w:styleId="CommentReference">
    <w:name w:val="annotation reference"/>
    <w:basedOn w:val="DefaultParagraphFont"/>
    <w:uiPriority w:val="99"/>
    <w:semiHidden/>
    <w:unhideWhenUsed/>
    <w:rsid w:val="00141BC7"/>
    <w:rPr>
      <w:sz w:val="16"/>
      <w:szCs w:val="16"/>
    </w:rPr>
  </w:style>
  <w:style w:type="paragraph" w:styleId="CommentText">
    <w:name w:val="annotation text"/>
    <w:basedOn w:val="Normal"/>
    <w:link w:val="CommentTextChar"/>
    <w:uiPriority w:val="99"/>
    <w:unhideWhenUsed/>
    <w:rsid w:val="00141BC7"/>
    <w:pPr>
      <w:spacing w:after="0" w:line="240" w:lineRule="auto"/>
    </w:pPr>
    <w:rPr>
      <w:rFonts w:ascii="Arial" w:hAnsi="Arial"/>
      <w:kern w:val="0"/>
      <w:sz w:val="20"/>
      <w:szCs w:val="20"/>
      <w14:ligatures w14:val="none"/>
    </w:rPr>
  </w:style>
  <w:style w:type="character" w:customStyle="1" w:styleId="CommentTextChar">
    <w:name w:val="Comment Text Char"/>
    <w:basedOn w:val="DefaultParagraphFont"/>
    <w:link w:val="CommentText"/>
    <w:uiPriority w:val="99"/>
    <w:rsid w:val="00141BC7"/>
    <w:rPr>
      <w:rFonts w:ascii="Arial" w:hAnsi="Arial"/>
      <w:kern w:val="0"/>
      <w:sz w:val="20"/>
      <w:szCs w:val="20"/>
      <w14:ligatures w14:val="none"/>
    </w:rPr>
  </w:style>
  <w:style w:type="paragraph" w:customStyle="1" w:styleId="paragraph">
    <w:name w:val="paragraph"/>
    <w:basedOn w:val="Normal"/>
    <w:rsid w:val="00141BC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141BC7"/>
  </w:style>
  <w:style w:type="character" w:customStyle="1" w:styleId="eop">
    <w:name w:val="eop"/>
    <w:basedOn w:val="DefaultParagraphFont"/>
    <w:rsid w:val="00141BC7"/>
  </w:style>
  <w:style w:type="paragraph" w:customStyle="1" w:styleId="Default">
    <w:name w:val="Default"/>
    <w:rsid w:val="00141BC7"/>
    <w:pPr>
      <w:autoSpaceDE w:val="0"/>
      <w:autoSpaceDN w:val="0"/>
      <w:adjustRightInd w:val="0"/>
      <w:spacing w:after="0" w:line="240" w:lineRule="auto"/>
    </w:pPr>
    <w:rPr>
      <w:rFonts w:ascii="Arial" w:hAnsi="Arial" w:cs="Arial"/>
      <w:color w:val="000000"/>
      <w:kern w:val="0"/>
      <w14:ligatures w14:val="none"/>
    </w:rPr>
  </w:style>
  <w:style w:type="paragraph" w:styleId="CommentSubject">
    <w:name w:val="annotation subject"/>
    <w:basedOn w:val="CommentText"/>
    <w:next w:val="CommentText"/>
    <w:link w:val="CommentSubjectChar"/>
    <w:uiPriority w:val="99"/>
    <w:semiHidden/>
    <w:unhideWhenUsed/>
    <w:rsid w:val="00141BC7"/>
    <w:pPr>
      <w:spacing w:after="160"/>
    </w:pPr>
    <w:rPr>
      <w:rFonts w:asciiTheme="minorHAnsi" w:hAnsiTheme="minorHAnsi"/>
      <w:b/>
      <w:bCs/>
      <w:kern w:val="2"/>
      <w14:ligatures w14:val="standardContextual"/>
    </w:rPr>
  </w:style>
  <w:style w:type="character" w:customStyle="1" w:styleId="CommentSubjectChar">
    <w:name w:val="Comment Subject Char"/>
    <w:basedOn w:val="CommentTextChar"/>
    <w:link w:val="CommentSubject"/>
    <w:uiPriority w:val="99"/>
    <w:semiHidden/>
    <w:rsid w:val="00141BC7"/>
    <w:rPr>
      <w:rFonts w:ascii="Arial" w:hAnsi="Arial"/>
      <w:b/>
      <w:bCs/>
      <w:kern w:val="0"/>
      <w:sz w:val="20"/>
      <w:szCs w:val="20"/>
      <w14:ligatures w14:val="none"/>
    </w:rPr>
  </w:style>
  <w:style w:type="paragraph" w:styleId="FootnoteText">
    <w:name w:val="footnote text"/>
    <w:basedOn w:val="Normal"/>
    <w:link w:val="FootnoteTextChar"/>
    <w:uiPriority w:val="99"/>
    <w:semiHidden/>
    <w:unhideWhenUsed/>
    <w:rsid w:val="00BD0BF3"/>
    <w:pPr>
      <w:spacing w:after="0" w:line="240" w:lineRule="auto"/>
    </w:pPr>
    <w:rPr>
      <w:rFonts w:ascii="Arial" w:hAnsi="Arial"/>
      <w:kern w:val="0"/>
      <w:sz w:val="20"/>
      <w:szCs w:val="20"/>
      <w14:ligatures w14:val="none"/>
    </w:rPr>
  </w:style>
  <w:style w:type="character" w:customStyle="1" w:styleId="FootnoteTextChar">
    <w:name w:val="Footnote Text Char"/>
    <w:basedOn w:val="DefaultParagraphFont"/>
    <w:link w:val="FootnoteText"/>
    <w:uiPriority w:val="99"/>
    <w:semiHidden/>
    <w:rsid w:val="00BD0BF3"/>
    <w:rPr>
      <w:rFonts w:ascii="Arial" w:hAnsi="Arial"/>
      <w:kern w:val="0"/>
      <w:sz w:val="20"/>
      <w:szCs w:val="20"/>
      <w14:ligatures w14:val="none"/>
    </w:rPr>
  </w:style>
  <w:style w:type="character" w:styleId="FootnoteReference">
    <w:name w:val="footnote reference"/>
    <w:basedOn w:val="DefaultParagraphFont"/>
    <w:uiPriority w:val="99"/>
    <w:semiHidden/>
    <w:unhideWhenUsed/>
    <w:rsid w:val="00BD0BF3"/>
    <w:rPr>
      <w:vertAlign w:val="superscript"/>
    </w:rPr>
  </w:style>
  <w:style w:type="paragraph" w:styleId="NormalWeb">
    <w:name w:val="Normal (Web)"/>
    <w:basedOn w:val="Normal"/>
    <w:uiPriority w:val="99"/>
    <w:unhideWhenUsed/>
    <w:rsid w:val="00BD0BF3"/>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table" w:styleId="GridTable1Light-Accent1">
    <w:name w:val="Grid Table 1 Light Accent 1"/>
    <w:basedOn w:val="TableNormal"/>
    <w:uiPriority w:val="46"/>
    <w:rsid w:val="00316086"/>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paragraph" w:styleId="TOC2">
    <w:name w:val="toc 2"/>
    <w:basedOn w:val="Normal"/>
    <w:next w:val="Normal"/>
    <w:autoRedefine/>
    <w:uiPriority w:val="39"/>
    <w:unhideWhenUsed/>
    <w:rsid w:val="00D01DC7"/>
    <w:pPr>
      <w:spacing w:after="100"/>
      <w:ind w:left="240"/>
    </w:pPr>
  </w:style>
  <w:style w:type="character" w:styleId="UnresolvedMention">
    <w:name w:val="Unresolved Mention"/>
    <w:basedOn w:val="DefaultParagraphFont"/>
    <w:uiPriority w:val="99"/>
    <w:semiHidden/>
    <w:unhideWhenUsed/>
    <w:rsid w:val="00FA4293"/>
    <w:rPr>
      <w:color w:val="605E5C"/>
      <w:shd w:val="clear" w:color="auto" w:fill="E1DFDD"/>
    </w:rPr>
  </w:style>
  <w:style w:type="character" w:styleId="Strong">
    <w:name w:val="Strong"/>
    <w:basedOn w:val="DefaultParagraphFont"/>
    <w:uiPriority w:val="22"/>
    <w:qFormat/>
    <w:rsid w:val="00493EFA"/>
    <w:rPr>
      <w:b/>
      <w:bCs/>
    </w:rPr>
  </w:style>
  <w:style w:type="paragraph" w:styleId="Header">
    <w:name w:val="header"/>
    <w:basedOn w:val="Normal"/>
    <w:link w:val="HeaderChar"/>
    <w:uiPriority w:val="99"/>
    <w:unhideWhenUsed/>
    <w:rsid w:val="00F42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2047"/>
  </w:style>
  <w:style w:type="paragraph" w:styleId="Footer">
    <w:name w:val="footer"/>
    <w:basedOn w:val="Normal"/>
    <w:link w:val="FooterChar"/>
    <w:uiPriority w:val="99"/>
    <w:unhideWhenUsed/>
    <w:rsid w:val="00F42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2047"/>
  </w:style>
  <w:style w:type="paragraph" w:styleId="Revision">
    <w:name w:val="Revision"/>
    <w:hidden/>
    <w:uiPriority w:val="99"/>
    <w:semiHidden/>
    <w:rsid w:val="00C81C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ngland.nhs.uk/publication/never-event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ngland.nhs.uk/publication/national-guidance-on-learning-from-deaths/" TargetMode="External"/><Relationship Id="rId17" Type="http://schemas.openxmlformats.org/officeDocument/2006/relationships/hyperlink" Target="https://www.england.nhs.uk/patient-safety/" TargetMode="Externa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ngland.nhs.uk/publication/national-guidance-on-learning-from-death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england.nhs.uk/patient-safety/patient-safety-culture/being-fair-tool/" TargetMode="External"/><Relationship Id="rId14" Type="http://schemas.openxmlformats.org/officeDocument/2006/relationships/hyperlink" Target="https://www.gov.uk/government/publications/managing-safety-incidents-in-nhs-screening-programmes?msclkid=3ed7eeecbbe011eca69e287393777fd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046303-A15E-438C-9A97-47B0CCD49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23</Pages>
  <Words>7682</Words>
  <Characters>43788</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SWYPFT</Company>
  <LinksUpToDate>false</LinksUpToDate>
  <CharactersWithSpaces>51368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Roberts (SWYMHT)</dc:creator>
  <cp:keywords/>
  <dc:description/>
  <cp:lastModifiedBy>Helen Roberts (SWYMHT)</cp:lastModifiedBy>
  <cp:revision>3</cp:revision>
  <cp:lastPrinted>2026-03-09T08:12:00Z</cp:lastPrinted>
  <dcterms:created xsi:type="dcterms:W3CDTF">2026-08-17T09:11:00Z</dcterms:created>
  <dcterms:modified xsi:type="dcterms:W3CDTF">2026-08-17T09:41:00Z</dcterms:modified>
</cp:coreProperties>
</file>